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B3FE6" w14:textId="3EB847C0" w:rsidR="009728C0" w:rsidRPr="00C42E00" w:rsidRDefault="009728C0" w:rsidP="00D1550D">
      <w:pPr>
        <w:pStyle w:val="NoSpacing"/>
        <w:rPr>
          <w:rFonts w:cstheme="minorHAnsi"/>
        </w:rPr>
      </w:pPr>
    </w:p>
    <w:p w14:paraId="4E5F36A4" w14:textId="0DDD2BA3" w:rsidR="009728C0" w:rsidRPr="00C42E00" w:rsidRDefault="009728C0" w:rsidP="00D1550D">
      <w:pPr>
        <w:pStyle w:val="NoSpacing"/>
        <w:rPr>
          <w:rFonts w:cstheme="minorHAnsi"/>
        </w:rPr>
      </w:pPr>
    </w:p>
    <w:p w14:paraId="35C0147C" w14:textId="563E3D55" w:rsidR="009728C0" w:rsidRPr="00C42E00" w:rsidRDefault="009728C0" w:rsidP="00D1550D">
      <w:pPr>
        <w:pStyle w:val="NoSpacing"/>
        <w:rPr>
          <w:rFonts w:cstheme="minorHAnsi"/>
        </w:rPr>
      </w:pPr>
    </w:p>
    <w:p w14:paraId="63FD9D68" w14:textId="77777777" w:rsidR="009F5A38" w:rsidRPr="009F5A38" w:rsidRDefault="009F5A38" w:rsidP="009F5A38">
      <w:pPr>
        <w:jc w:val="both"/>
        <w:rPr>
          <w:rFonts w:ascii="Aptos Display" w:hAnsi="Aptos Display" w:cs="Arial"/>
        </w:rPr>
      </w:pPr>
    </w:p>
    <w:p w14:paraId="138C8F8D" w14:textId="5FB5AEB7" w:rsidR="009F5A38" w:rsidRPr="009F5A38" w:rsidRDefault="007D6C6F" w:rsidP="009F5A38">
      <w:pPr>
        <w:jc w:val="center"/>
        <w:rPr>
          <w:rFonts w:ascii="Aptos Display" w:hAnsi="Aptos Display"/>
          <w:b/>
          <w:sz w:val="32"/>
        </w:rPr>
      </w:pPr>
      <w:r>
        <w:rPr>
          <w:rFonts w:ascii="Aptos Display" w:hAnsi="Aptos Display"/>
          <w:b/>
          <w:sz w:val="32"/>
        </w:rPr>
        <w:t xml:space="preserve">Royce Industrial </w:t>
      </w:r>
      <w:r w:rsidR="00A14BEF">
        <w:rPr>
          <w:rFonts w:ascii="Aptos Display" w:hAnsi="Aptos Display"/>
          <w:b/>
          <w:sz w:val="32"/>
        </w:rPr>
        <w:t>Showcas</w:t>
      </w:r>
      <w:r>
        <w:rPr>
          <w:rFonts w:ascii="Aptos Display" w:hAnsi="Aptos Display"/>
          <w:b/>
          <w:sz w:val="32"/>
        </w:rPr>
        <w:t>e</w:t>
      </w:r>
      <w:r w:rsidR="00A14BEF">
        <w:rPr>
          <w:rFonts w:ascii="Aptos Display" w:hAnsi="Aptos Display"/>
          <w:b/>
          <w:sz w:val="32"/>
        </w:rPr>
        <w:t xml:space="preserve"> </w:t>
      </w:r>
      <w:r w:rsidR="004059F1">
        <w:rPr>
          <w:rFonts w:ascii="Aptos Display" w:hAnsi="Aptos Display"/>
          <w:b/>
          <w:sz w:val="32"/>
        </w:rPr>
        <w:t xml:space="preserve">// </w:t>
      </w:r>
      <w:r w:rsidR="00964A3A">
        <w:rPr>
          <w:rFonts w:ascii="Aptos Display" w:hAnsi="Aptos Display"/>
          <w:b/>
          <w:sz w:val="32"/>
        </w:rPr>
        <w:t xml:space="preserve">Applications of </w:t>
      </w:r>
      <w:r w:rsidR="009D1DF5">
        <w:rPr>
          <w:rFonts w:ascii="Aptos Display" w:hAnsi="Aptos Display"/>
          <w:b/>
          <w:sz w:val="32"/>
        </w:rPr>
        <w:t xml:space="preserve">Hard X-ray </w:t>
      </w:r>
      <w:r w:rsidR="00442DEB">
        <w:rPr>
          <w:rFonts w:ascii="Aptos Display" w:hAnsi="Aptos Display"/>
          <w:b/>
          <w:sz w:val="32"/>
        </w:rPr>
        <w:t>P</w:t>
      </w:r>
      <w:r w:rsidR="0081521D">
        <w:rPr>
          <w:rFonts w:ascii="Aptos Display" w:hAnsi="Aptos Display"/>
          <w:b/>
          <w:sz w:val="32"/>
        </w:rPr>
        <w:t xml:space="preserve">hotoelectron </w:t>
      </w:r>
      <w:r w:rsidR="00442DEB">
        <w:rPr>
          <w:rFonts w:ascii="Aptos Display" w:hAnsi="Aptos Display"/>
          <w:b/>
          <w:sz w:val="32"/>
        </w:rPr>
        <w:t>S</w:t>
      </w:r>
      <w:r w:rsidR="009D1DF5">
        <w:rPr>
          <w:rFonts w:ascii="Aptos Display" w:hAnsi="Aptos Display"/>
          <w:b/>
          <w:sz w:val="32"/>
        </w:rPr>
        <w:t>pectroscopy</w:t>
      </w:r>
    </w:p>
    <w:p w14:paraId="044A5D94" w14:textId="7A4EFA8F" w:rsidR="009F5A38" w:rsidRPr="00D96DD8" w:rsidRDefault="009F5A38" w:rsidP="00B83D1C">
      <w:pPr>
        <w:jc w:val="center"/>
        <w:rPr>
          <w:rFonts w:ascii="Aptos Display" w:hAnsi="Aptos Display"/>
          <w:bCs/>
          <w:sz w:val="32"/>
        </w:rPr>
      </w:pPr>
      <w:r w:rsidRPr="00D96DD8">
        <w:rPr>
          <w:rFonts w:ascii="Aptos Display" w:hAnsi="Aptos Display"/>
          <w:bCs/>
          <w:sz w:val="32"/>
        </w:rPr>
        <w:t>Henry Royce Institute,</w:t>
      </w:r>
      <w:r w:rsidR="008E3D1F" w:rsidRPr="00D96DD8">
        <w:rPr>
          <w:rFonts w:ascii="Aptos Display" w:hAnsi="Aptos Display"/>
          <w:bCs/>
          <w:sz w:val="32"/>
        </w:rPr>
        <w:t xml:space="preserve"> </w:t>
      </w:r>
      <w:r w:rsidR="00D57152" w:rsidRPr="00D96DD8">
        <w:rPr>
          <w:rFonts w:ascii="Aptos Display" w:hAnsi="Aptos Display"/>
          <w:bCs/>
          <w:sz w:val="32"/>
        </w:rPr>
        <w:t xml:space="preserve">Scienta Omicron GmbH, </w:t>
      </w:r>
      <w:r w:rsidR="008E3D1F" w:rsidRPr="00D96DD8">
        <w:rPr>
          <w:rFonts w:ascii="Aptos Display" w:hAnsi="Aptos Display"/>
          <w:bCs/>
          <w:sz w:val="32"/>
        </w:rPr>
        <w:t>National Physical Laboratory, The</w:t>
      </w:r>
      <w:r w:rsidRPr="00D96DD8">
        <w:rPr>
          <w:rFonts w:ascii="Aptos Display" w:hAnsi="Aptos Display"/>
          <w:bCs/>
          <w:sz w:val="32"/>
        </w:rPr>
        <w:t xml:space="preserve"> University of Manchester</w:t>
      </w:r>
    </w:p>
    <w:p w14:paraId="6F935D3B" w14:textId="2DBA6682" w:rsidR="00996A00" w:rsidRDefault="005E7C17" w:rsidP="00D96DD8">
      <w:pPr>
        <w:jc w:val="center"/>
        <w:rPr>
          <w:rFonts w:ascii="Aptos Display" w:hAnsi="Aptos Display"/>
          <w:b/>
          <w:sz w:val="32"/>
        </w:rPr>
      </w:pPr>
      <w:r w:rsidRPr="00D96DD8">
        <w:rPr>
          <w:rFonts w:ascii="Aptos Display" w:hAnsi="Aptos Display"/>
          <w:b/>
          <w:sz w:val="32"/>
        </w:rPr>
        <w:t>Wednesday 23</w:t>
      </w:r>
      <w:r w:rsidRPr="00D96DD8">
        <w:rPr>
          <w:rFonts w:ascii="Aptos Display" w:hAnsi="Aptos Display"/>
          <w:b/>
          <w:sz w:val="32"/>
          <w:vertAlign w:val="superscript"/>
        </w:rPr>
        <w:t>rd</w:t>
      </w:r>
      <w:r w:rsidRPr="00D96DD8">
        <w:rPr>
          <w:rFonts w:ascii="Aptos Display" w:hAnsi="Aptos Display"/>
          <w:b/>
          <w:sz w:val="32"/>
        </w:rPr>
        <w:t xml:space="preserve"> October 2024</w:t>
      </w:r>
    </w:p>
    <w:p w14:paraId="693906AA" w14:textId="4CA4A76C" w:rsidR="00474AFE" w:rsidRDefault="00E86367" w:rsidP="00D96DD8">
      <w:pPr>
        <w:jc w:val="center"/>
        <w:rPr>
          <w:rFonts w:ascii="Aptos Display" w:hAnsi="Aptos Display"/>
          <w:bCs/>
          <w:sz w:val="32"/>
        </w:rPr>
      </w:pPr>
      <w:hyperlink r:id="rId8" w:history="1">
        <w:r w:rsidR="00C071F6" w:rsidRPr="00D15DF3">
          <w:rPr>
            <w:rStyle w:val="Hyperlink"/>
            <w:rFonts w:ascii="Aptos Display" w:hAnsi="Aptos Display"/>
            <w:bCs/>
            <w:sz w:val="32"/>
          </w:rPr>
          <w:t>Core Technology Facility</w:t>
        </w:r>
      </w:hyperlink>
      <w:r w:rsidR="00C071F6">
        <w:rPr>
          <w:rFonts w:ascii="Aptos Display" w:hAnsi="Aptos Display"/>
          <w:bCs/>
          <w:sz w:val="32"/>
        </w:rPr>
        <w:t xml:space="preserve">, </w:t>
      </w:r>
      <w:r w:rsidR="00B80034">
        <w:rPr>
          <w:rFonts w:ascii="Aptos Display" w:hAnsi="Aptos Display"/>
          <w:bCs/>
          <w:sz w:val="32"/>
        </w:rPr>
        <w:t>The University of Manchester,</w:t>
      </w:r>
      <w:r w:rsidR="00474AFE" w:rsidRPr="00727AEA">
        <w:rPr>
          <w:rFonts w:ascii="Aptos Display" w:hAnsi="Aptos Display"/>
          <w:bCs/>
          <w:sz w:val="32"/>
        </w:rPr>
        <w:t xml:space="preserve"> Manchester M13 9PL</w:t>
      </w:r>
    </w:p>
    <w:p w14:paraId="245ED2DC" w14:textId="77777777" w:rsidR="009A7B2F" w:rsidRPr="00727AEA" w:rsidRDefault="009A7B2F" w:rsidP="00D96DD8">
      <w:pPr>
        <w:jc w:val="center"/>
        <w:rPr>
          <w:rFonts w:ascii="Aptos Display" w:hAnsi="Aptos Display"/>
          <w:bCs/>
          <w:sz w:val="3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512"/>
        <w:gridCol w:w="8549"/>
      </w:tblGrid>
      <w:tr w:rsidR="00D00E37" w:rsidRPr="009F5A38" w14:paraId="67369E44" w14:textId="77777777" w:rsidTr="00374136">
        <w:trPr>
          <w:trHeight w:val="444"/>
        </w:trPr>
        <w:tc>
          <w:tcPr>
            <w:tcW w:w="1512" w:type="dxa"/>
            <w:vAlign w:val="center"/>
          </w:tcPr>
          <w:p w14:paraId="18417529" w14:textId="5A8B7BD0" w:rsidR="00D00E37" w:rsidRDefault="006C4877" w:rsidP="00CD3381">
            <w:pPr>
              <w:spacing w:before="100" w:beforeAutospacing="1" w:after="100" w:afterAutospacing="1"/>
              <w:jc w:val="center"/>
              <w:rPr>
                <w:rFonts w:ascii="Aptos Display" w:hAnsi="Aptos Display" w:cs="Arial"/>
                <w:i/>
                <w:iCs/>
              </w:rPr>
            </w:pPr>
            <w:r>
              <w:rPr>
                <w:rFonts w:ascii="Aptos Display" w:hAnsi="Aptos Display" w:cs="Arial"/>
                <w:i/>
                <w:iCs/>
              </w:rPr>
              <w:t>10:00-10:30</w:t>
            </w:r>
          </w:p>
        </w:tc>
        <w:tc>
          <w:tcPr>
            <w:tcW w:w="8549" w:type="dxa"/>
            <w:vAlign w:val="center"/>
          </w:tcPr>
          <w:p w14:paraId="22385C38" w14:textId="735530C5" w:rsidR="00230C2F" w:rsidRDefault="00D00E37" w:rsidP="00D441B3">
            <w:pPr>
              <w:spacing w:beforeLines="50" w:before="120" w:afterLines="50" w:after="120"/>
              <w:jc w:val="center"/>
              <w:rPr>
                <w:rFonts w:ascii="Aptos Display" w:hAnsi="Aptos Display" w:cs="Arial"/>
                <w:b/>
              </w:rPr>
            </w:pPr>
            <w:r>
              <w:rPr>
                <w:rFonts w:ascii="Aptos Display" w:hAnsi="Aptos Display" w:cs="Arial"/>
                <w:b/>
              </w:rPr>
              <w:t>Registration</w:t>
            </w:r>
            <w:r w:rsidR="00760964">
              <w:rPr>
                <w:rFonts w:ascii="Aptos Display" w:hAnsi="Aptos Display" w:cs="Arial"/>
                <w:b/>
              </w:rPr>
              <w:t xml:space="preserve"> </w:t>
            </w:r>
          </w:p>
        </w:tc>
      </w:tr>
      <w:tr w:rsidR="00F74354" w:rsidRPr="009F5A38" w14:paraId="0130B3ED" w14:textId="77777777" w:rsidTr="00374136">
        <w:trPr>
          <w:trHeight w:val="444"/>
        </w:trPr>
        <w:tc>
          <w:tcPr>
            <w:tcW w:w="1512" w:type="dxa"/>
            <w:vAlign w:val="center"/>
          </w:tcPr>
          <w:p w14:paraId="761A4C93" w14:textId="5D18A0CE" w:rsidR="00F74354" w:rsidRDefault="00F74354" w:rsidP="00CD3381">
            <w:pPr>
              <w:spacing w:before="100" w:beforeAutospacing="1" w:after="100" w:afterAutospacing="1"/>
              <w:jc w:val="center"/>
              <w:rPr>
                <w:rFonts w:ascii="Aptos Display" w:hAnsi="Aptos Display" w:cs="Arial"/>
                <w:i/>
                <w:iCs/>
              </w:rPr>
            </w:pPr>
            <w:r>
              <w:rPr>
                <w:rFonts w:ascii="Aptos Display" w:hAnsi="Aptos Display" w:cs="Arial"/>
                <w:i/>
                <w:iCs/>
              </w:rPr>
              <w:t>10:</w:t>
            </w:r>
            <w:r w:rsidR="006C4877">
              <w:rPr>
                <w:rFonts w:ascii="Aptos Display" w:hAnsi="Aptos Display" w:cs="Arial"/>
                <w:i/>
                <w:iCs/>
              </w:rPr>
              <w:t>30-10:45</w:t>
            </w:r>
          </w:p>
        </w:tc>
        <w:tc>
          <w:tcPr>
            <w:tcW w:w="8549" w:type="dxa"/>
            <w:vAlign w:val="center"/>
          </w:tcPr>
          <w:p w14:paraId="2AAD88AA" w14:textId="6EEEF2FE" w:rsidR="0075181E" w:rsidRPr="00180D13" w:rsidRDefault="0075181E" w:rsidP="00707740">
            <w:pPr>
              <w:spacing w:beforeLines="50" w:before="120" w:afterLines="50" w:after="120"/>
              <w:jc w:val="center"/>
              <w:rPr>
                <w:rFonts w:ascii="Aptos Display" w:hAnsi="Aptos Display" w:cs="Arial"/>
                <w:b/>
              </w:rPr>
            </w:pPr>
            <w:r w:rsidRPr="00180D13">
              <w:rPr>
                <w:rFonts w:ascii="Aptos Display" w:hAnsi="Aptos Display" w:cs="Arial"/>
                <w:b/>
              </w:rPr>
              <w:t>Prof. David Knowles</w:t>
            </w:r>
            <w:r w:rsidR="00E37F0A" w:rsidRPr="00180D13">
              <w:rPr>
                <w:rFonts w:ascii="Aptos Display" w:hAnsi="Aptos Display" w:cs="Arial"/>
                <w:b/>
              </w:rPr>
              <w:t xml:space="preserve">, Chief Executive Officer, </w:t>
            </w:r>
            <w:r w:rsidR="00C77A6C" w:rsidRPr="00180D13">
              <w:rPr>
                <w:rFonts w:ascii="Aptos Display" w:hAnsi="Aptos Display" w:cs="Arial"/>
                <w:b/>
              </w:rPr>
              <w:t>Henry Royce Institute</w:t>
            </w:r>
          </w:p>
          <w:p w14:paraId="69F899C9" w14:textId="71C1963D" w:rsidR="00EF7213" w:rsidRPr="00707740" w:rsidRDefault="00F74354" w:rsidP="00707740">
            <w:pPr>
              <w:spacing w:beforeLines="50" w:before="120" w:afterLines="50" w:after="120"/>
              <w:jc w:val="center"/>
              <w:rPr>
                <w:rFonts w:ascii="Aptos Display" w:hAnsi="Aptos Display" w:cs="Arial"/>
                <w:bCs/>
                <w:i/>
                <w:iCs/>
              </w:rPr>
            </w:pPr>
            <w:r w:rsidRPr="00707740">
              <w:rPr>
                <w:rFonts w:ascii="Aptos Display" w:hAnsi="Aptos Display" w:cs="Arial"/>
                <w:bCs/>
                <w:i/>
                <w:iCs/>
              </w:rPr>
              <w:t>Welcome</w:t>
            </w:r>
            <w:r w:rsidR="00FC737A" w:rsidRPr="00707740">
              <w:rPr>
                <w:rFonts w:ascii="Aptos Display" w:hAnsi="Aptos Display" w:cs="Arial"/>
                <w:bCs/>
                <w:i/>
                <w:iCs/>
              </w:rPr>
              <w:t xml:space="preserve"> </w:t>
            </w:r>
            <w:r w:rsidR="00576D6C">
              <w:rPr>
                <w:rFonts w:ascii="Aptos Display" w:hAnsi="Aptos Display" w:cs="Arial"/>
                <w:bCs/>
                <w:i/>
                <w:iCs/>
              </w:rPr>
              <w:t>and</w:t>
            </w:r>
            <w:r w:rsidR="00FC737A" w:rsidRPr="00707740">
              <w:rPr>
                <w:rFonts w:ascii="Aptos Display" w:hAnsi="Aptos Display" w:cs="Arial"/>
                <w:bCs/>
                <w:i/>
                <w:iCs/>
              </w:rPr>
              <w:t xml:space="preserve"> Introduction to Royce</w:t>
            </w:r>
          </w:p>
        </w:tc>
      </w:tr>
      <w:tr w:rsidR="00D00E37" w:rsidRPr="009F5A38" w14:paraId="3789D694" w14:textId="77777777" w:rsidTr="00374136">
        <w:trPr>
          <w:trHeight w:val="444"/>
        </w:trPr>
        <w:tc>
          <w:tcPr>
            <w:tcW w:w="1512" w:type="dxa"/>
            <w:vAlign w:val="center"/>
          </w:tcPr>
          <w:p w14:paraId="6A0556C9" w14:textId="58BB42E8" w:rsidR="00D00E37" w:rsidRDefault="006C4877" w:rsidP="00CD3381">
            <w:pPr>
              <w:spacing w:before="100" w:beforeAutospacing="1" w:after="100" w:afterAutospacing="1"/>
              <w:jc w:val="center"/>
              <w:rPr>
                <w:rFonts w:ascii="Aptos Display" w:hAnsi="Aptos Display" w:cs="Arial"/>
                <w:i/>
                <w:iCs/>
              </w:rPr>
            </w:pPr>
            <w:r>
              <w:rPr>
                <w:rFonts w:ascii="Aptos Display" w:hAnsi="Aptos Display" w:cs="Arial"/>
                <w:i/>
                <w:iCs/>
              </w:rPr>
              <w:t>10:45-11:30</w:t>
            </w:r>
          </w:p>
        </w:tc>
        <w:tc>
          <w:tcPr>
            <w:tcW w:w="8549" w:type="dxa"/>
            <w:vAlign w:val="center"/>
          </w:tcPr>
          <w:p w14:paraId="54A72EC3" w14:textId="214E2F41" w:rsidR="00D00E37" w:rsidRDefault="00A537C5" w:rsidP="00D00E37">
            <w:pPr>
              <w:spacing w:beforeLines="50" w:before="120" w:afterLines="50" w:after="120"/>
              <w:jc w:val="center"/>
              <w:rPr>
                <w:rFonts w:ascii="Aptos Display" w:hAnsi="Aptos Display" w:cs="Arial"/>
                <w:b/>
              </w:rPr>
            </w:pPr>
            <w:r>
              <w:rPr>
                <w:rFonts w:ascii="Aptos Display" w:hAnsi="Aptos Display" w:cs="Arial"/>
                <w:b/>
              </w:rPr>
              <w:t>Dr</w:t>
            </w:r>
            <w:r w:rsidR="00407105">
              <w:rPr>
                <w:rFonts w:ascii="Aptos Display" w:hAnsi="Aptos Display" w:cs="Arial"/>
                <w:b/>
              </w:rPr>
              <w:t>.</w:t>
            </w:r>
            <w:r>
              <w:rPr>
                <w:rFonts w:ascii="Aptos Display" w:hAnsi="Aptos Display" w:cs="Arial"/>
                <w:b/>
              </w:rPr>
              <w:t xml:space="preserve"> </w:t>
            </w:r>
            <w:r w:rsidR="00D00E37">
              <w:rPr>
                <w:rFonts w:ascii="Aptos Display" w:hAnsi="Aptos Display" w:cs="Arial"/>
                <w:b/>
              </w:rPr>
              <w:t>Alex</w:t>
            </w:r>
            <w:r w:rsidR="004D0C63">
              <w:rPr>
                <w:rFonts w:ascii="Aptos Display" w:hAnsi="Aptos Display" w:cs="Arial"/>
                <w:b/>
              </w:rPr>
              <w:t>ander G.</w:t>
            </w:r>
            <w:r w:rsidR="00D00E37">
              <w:rPr>
                <w:rFonts w:ascii="Aptos Display" w:hAnsi="Aptos Display" w:cs="Arial"/>
                <w:b/>
              </w:rPr>
              <w:t xml:space="preserve"> Shard, National Physical Laboratory</w:t>
            </w:r>
          </w:p>
          <w:p w14:paraId="69DF5341" w14:textId="213204AD" w:rsidR="00D00E37" w:rsidRDefault="00AF118C" w:rsidP="00D00E37">
            <w:pPr>
              <w:spacing w:beforeLines="50" w:before="120" w:afterLines="50" w:after="120"/>
              <w:jc w:val="center"/>
              <w:rPr>
                <w:rFonts w:ascii="Aptos Display" w:hAnsi="Aptos Display" w:cs="Arial"/>
                <w:b/>
              </w:rPr>
            </w:pPr>
            <w:r w:rsidRPr="00AF118C">
              <w:rPr>
                <w:rFonts w:ascii="Aptos Display" w:hAnsi="Aptos Display" w:cs="Arial"/>
                <w:bCs/>
                <w:i/>
                <w:iCs/>
              </w:rPr>
              <w:t>Practical lab-based HAXPES</w:t>
            </w:r>
          </w:p>
        </w:tc>
      </w:tr>
      <w:tr w:rsidR="00D00E37" w:rsidRPr="009F5A38" w14:paraId="05C001AB" w14:textId="77777777" w:rsidTr="00374136">
        <w:trPr>
          <w:trHeight w:val="444"/>
        </w:trPr>
        <w:tc>
          <w:tcPr>
            <w:tcW w:w="1512" w:type="dxa"/>
            <w:vAlign w:val="center"/>
          </w:tcPr>
          <w:p w14:paraId="4306AF03" w14:textId="6CB62157" w:rsidR="00D00E37" w:rsidRPr="009F5A38" w:rsidRDefault="00D00E37" w:rsidP="00D00E37">
            <w:pPr>
              <w:spacing w:before="100" w:beforeAutospacing="1" w:after="100" w:afterAutospacing="1"/>
              <w:jc w:val="center"/>
              <w:rPr>
                <w:rFonts w:ascii="Aptos Display" w:hAnsi="Aptos Display" w:cs="Arial"/>
                <w:i/>
                <w:iCs/>
              </w:rPr>
            </w:pPr>
            <w:r>
              <w:rPr>
                <w:rFonts w:ascii="Aptos Display" w:hAnsi="Aptos Display" w:cs="Arial"/>
                <w:i/>
                <w:iCs/>
              </w:rPr>
              <w:t>11:</w:t>
            </w:r>
            <w:r w:rsidR="00FC737A">
              <w:rPr>
                <w:rFonts w:ascii="Aptos Display" w:hAnsi="Aptos Display" w:cs="Arial"/>
                <w:i/>
                <w:iCs/>
              </w:rPr>
              <w:t>30</w:t>
            </w:r>
            <w:r>
              <w:rPr>
                <w:rFonts w:ascii="Aptos Display" w:hAnsi="Aptos Display" w:cs="Arial"/>
                <w:i/>
                <w:iCs/>
              </w:rPr>
              <w:t>-1</w:t>
            </w:r>
            <w:r w:rsidR="00C31D4A">
              <w:rPr>
                <w:rFonts w:ascii="Aptos Display" w:hAnsi="Aptos Display" w:cs="Arial"/>
                <w:i/>
                <w:iCs/>
              </w:rPr>
              <w:t>2:</w:t>
            </w:r>
            <w:r w:rsidR="006C4877">
              <w:rPr>
                <w:rFonts w:ascii="Aptos Display" w:hAnsi="Aptos Display" w:cs="Arial"/>
                <w:i/>
                <w:iCs/>
              </w:rPr>
              <w:t>15</w:t>
            </w:r>
          </w:p>
        </w:tc>
        <w:tc>
          <w:tcPr>
            <w:tcW w:w="8549" w:type="dxa"/>
            <w:vAlign w:val="center"/>
          </w:tcPr>
          <w:p w14:paraId="460EB7B7" w14:textId="2B0059B2" w:rsidR="003D0082" w:rsidRDefault="00A537C5" w:rsidP="00407105">
            <w:pPr>
              <w:spacing w:beforeLines="50" w:before="120" w:afterLines="50" w:after="120"/>
              <w:jc w:val="center"/>
              <w:rPr>
                <w:rFonts w:ascii="Aptos Display" w:hAnsi="Aptos Display" w:cs="Arial"/>
                <w:b/>
                <w:bCs/>
                <w:iCs/>
              </w:rPr>
            </w:pPr>
            <w:r>
              <w:rPr>
                <w:rFonts w:ascii="Aptos Display" w:hAnsi="Aptos Display" w:cs="Arial"/>
                <w:b/>
                <w:bCs/>
                <w:iCs/>
              </w:rPr>
              <w:t>Prof</w:t>
            </w:r>
            <w:r w:rsidR="00407105">
              <w:rPr>
                <w:rFonts w:ascii="Aptos Display" w:hAnsi="Aptos Display" w:cs="Arial"/>
                <w:b/>
                <w:bCs/>
                <w:iCs/>
              </w:rPr>
              <w:t>.</w:t>
            </w:r>
            <w:r>
              <w:rPr>
                <w:rFonts w:ascii="Aptos Display" w:hAnsi="Aptos Display" w:cs="Arial"/>
                <w:b/>
                <w:bCs/>
                <w:iCs/>
              </w:rPr>
              <w:t xml:space="preserve"> </w:t>
            </w:r>
            <w:r w:rsidR="007F0534">
              <w:rPr>
                <w:rFonts w:ascii="Aptos Display" w:hAnsi="Aptos Display" w:cs="Arial"/>
                <w:b/>
                <w:bCs/>
                <w:iCs/>
              </w:rPr>
              <w:t>A</w:t>
            </w:r>
            <w:r w:rsidR="0053112D">
              <w:rPr>
                <w:rFonts w:ascii="Aptos Display" w:hAnsi="Aptos Display" w:cs="Arial"/>
                <w:b/>
                <w:bCs/>
                <w:iCs/>
              </w:rPr>
              <w:t>tushi</w:t>
            </w:r>
            <w:r w:rsidR="007F0534">
              <w:rPr>
                <w:rFonts w:ascii="Aptos Display" w:hAnsi="Aptos Display" w:cs="Arial"/>
                <w:b/>
                <w:bCs/>
                <w:iCs/>
              </w:rPr>
              <w:t xml:space="preserve"> Ogura</w:t>
            </w:r>
            <w:r w:rsidR="003D0082">
              <w:rPr>
                <w:rFonts w:ascii="Aptos Display" w:hAnsi="Aptos Display" w:cs="Arial"/>
                <w:b/>
                <w:bCs/>
                <w:iCs/>
              </w:rPr>
              <w:t xml:space="preserve">, </w:t>
            </w:r>
            <w:r w:rsidR="003D0082" w:rsidRPr="003D0082">
              <w:rPr>
                <w:rFonts w:ascii="Aptos Display" w:hAnsi="Aptos Display" w:cs="Arial"/>
                <w:b/>
                <w:bCs/>
                <w:iCs/>
              </w:rPr>
              <w:t>Meiji University</w:t>
            </w:r>
            <w:r w:rsidR="00407105">
              <w:rPr>
                <w:rFonts w:ascii="Aptos Display" w:hAnsi="Aptos Display" w:cs="Arial"/>
                <w:b/>
                <w:bCs/>
                <w:iCs/>
              </w:rPr>
              <w:t xml:space="preserve">, </w:t>
            </w:r>
            <w:r w:rsidR="00407105" w:rsidRPr="00407105">
              <w:rPr>
                <w:rFonts w:ascii="Aptos Display" w:hAnsi="Aptos Display" w:cs="Arial"/>
                <w:b/>
                <w:bCs/>
                <w:iCs/>
              </w:rPr>
              <w:t>Meiji Renewable Energy Institute</w:t>
            </w:r>
          </w:p>
          <w:p w14:paraId="7274CBEC" w14:textId="427A198D" w:rsidR="00D00E37" w:rsidRDefault="000B6839" w:rsidP="003D0082">
            <w:pPr>
              <w:spacing w:beforeLines="50" w:before="120" w:afterLines="50" w:after="120"/>
              <w:jc w:val="center"/>
              <w:rPr>
                <w:rFonts w:ascii="Aptos Display" w:hAnsi="Aptos Display" w:cs="Arial"/>
                <w:b/>
              </w:rPr>
            </w:pPr>
            <w:r w:rsidRPr="000B6839">
              <w:rPr>
                <w:rFonts w:ascii="Aptos Display" w:hAnsi="Aptos Display" w:cs="Arial"/>
                <w:bCs/>
                <w:i/>
                <w:iCs/>
              </w:rPr>
              <w:t>Tailoring buried interfaces and the performance of electronic devices</w:t>
            </w:r>
          </w:p>
        </w:tc>
      </w:tr>
      <w:tr w:rsidR="00D00E37" w:rsidRPr="009F5A38" w14:paraId="3981D59C" w14:textId="77777777" w:rsidTr="00D1388C">
        <w:trPr>
          <w:trHeight w:val="1046"/>
        </w:trPr>
        <w:tc>
          <w:tcPr>
            <w:tcW w:w="1512" w:type="dxa"/>
            <w:vAlign w:val="center"/>
          </w:tcPr>
          <w:p w14:paraId="3A7DADB7" w14:textId="68DF18FA" w:rsidR="00D00E37" w:rsidRPr="009F5A38" w:rsidRDefault="00D00E37" w:rsidP="00D00E37">
            <w:pPr>
              <w:spacing w:before="100" w:beforeAutospacing="1" w:after="100" w:afterAutospacing="1"/>
              <w:jc w:val="center"/>
              <w:rPr>
                <w:rFonts w:ascii="Aptos Display" w:hAnsi="Aptos Display" w:cs="Arial"/>
                <w:i/>
                <w:iCs/>
              </w:rPr>
            </w:pPr>
            <w:r w:rsidRPr="009F5A38">
              <w:rPr>
                <w:rFonts w:ascii="Aptos Display" w:hAnsi="Aptos Display" w:cs="Arial"/>
                <w:i/>
                <w:iCs/>
              </w:rPr>
              <w:t>1</w:t>
            </w:r>
            <w:r>
              <w:rPr>
                <w:rFonts w:ascii="Aptos Display" w:hAnsi="Aptos Display" w:cs="Arial"/>
                <w:i/>
                <w:iCs/>
              </w:rPr>
              <w:t>2</w:t>
            </w:r>
            <w:r w:rsidRPr="009F5A38">
              <w:rPr>
                <w:rFonts w:ascii="Aptos Display" w:hAnsi="Aptos Display" w:cs="Arial"/>
                <w:i/>
                <w:iCs/>
              </w:rPr>
              <w:t>:</w:t>
            </w:r>
            <w:r w:rsidR="006C4877">
              <w:rPr>
                <w:rFonts w:ascii="Aptos Display" w:hAnsi="Aptos Display" w:cs="Arial"/>
                <w:i/>
                <w:iCs/>
              </w:rPr>
              <w:t>15</w:t>
            </w:r>
            <w:r w:rsidRPr="009F5A38">
              <w:rPr>
                <w:rFonts w:ascii="Aptos Display" w:hAnsi="Aptos Display" w:cs="Arial"/>
                <w:i/>
                <w:iCs/>
              </w:rPr>
              <w:t>-1</w:t>
            </w:r>
            <w:r>
              <w:rPr>
                <w:rFonts w:ascii="Aptos Display" w:hAnsi="Aptos Display" w:cs="Arial"/>
                <w:i/>
                <w:iCs/>
              </w:rPr>
              <w:t>3</w:t>
            </w:r>
            <w:r w:rsidRPr="009F5A38">
              <w:rPr>
                <w:rFonts w:ascii="Aptos Display" w:hAnsi="Aptos Display" w:cs="Arial"/>
                <w:i/>
                <w:iCs/>
              </w:rPr>
              <w:t>:00</w:t>
            </w:r>
          </w:p>
        </w:tc>
        <w:tc>
          <w:tcPr>
            <w:tcW w:w="8549" w:type="dxa"/>
            <w:vAlign w:val="center"/>
          </w:tcPr>
          <w:p w14:paraId="4C665187" w14:textId="77777777" w:rsidR="00D96DD8" w:rsidRDefault="00D00E37" w:rsidP="00D1388C">
            <w:pPr>
              <w:spacing w:beforeLines="50" w:before="120" w:afterLines="50" w:after="120"/>
              <w:jc w:val="center"/>
              <w:rPr>
                <w:rFonts w:ascii="Aptos Display" w:hAnsi="Aptos Display" w:cs="Arial"/>
                <w:b/>
              </w:rPr>
            </w:pPr>
            <w:r w:rsidRPr="009F5A38">
              <w:rPr>
                <w:rFonts w:ascii="Aptos Display" w:hAnsi="Aptos Display" w:cs="Arial"/>
                <w:b/>
              </w:rPr>
              <w:t>Lunch</w:t>
            </w:r>
            <w:r w:rsidR="00906948">
              <w:rPr>
                <w:rFonts w:ascii="Aptos Display" w:hAnsi="Aptos Display" w:cs="Arial"/>
                <w:b/>
              </w:rPr>
              <w:t xml:space="preserve"> </w:t>
            </w:r>
          </w:p>
          <w:p w14:paraId="027E11E9" w14:textId="30231195" w:rsidR="00D1388C" w:rsidRPr="00D96DD8" w:rsidRDefault="00906948" w:rsidP="00D1388C">
            <w:pPr>
              <w:spacing w:beforeLines="50" w:before="120" w:afterLines="50" w:after="120"/>
              <w:jc w:val="center"/>
              <w:rPr>
                <w:rFonts w:ascii="Aptos Display" w:hAnsi="Aptos Display" w:cs="Arial"/>
                <w:bCs/>
                <w:i/>
                <w:iCs/>
              </w:rPr>
            </w:pPr>
            <w:r w:rsidRPr="00D96DD8">
              <w:rPr>
                <w:rFonts w:ascii="Aptos Display" w:hAnsi="Aptos Display" w:cs="Arial"/>
                <w:bCs/>
                <w:i/>
                <w:iCs/>
              </w:rPr>
              <w:t>Manufacturer</w:t>
            </w:r>
            <w:r w:rsidR="00D96DD8" w:rsidRPr="00D96DD8">
              <w:rPr>
                <w:rFonts w:ascii="Aptos Display" w:hAnsi="Aptos Display" w:cs="Arial"/>
                <w:bCs/>
                <w:i/>
                <w:iCs/>
              </w:rPr>
              <w:t xml:space="preserve"> and </w:t>
            </w:r>
            <w:r w:rsidRPr="00D96DD8">
              <w:rPr>
                <w:rFonts w:ascii="Aptos Display" w:hAnsi="Aptos Display" w:cs="Arial"/>
                <w:bCs/>
                <w:i/>
                <w:iCs/>
              </w:rPr>
              <w:t>Royce showcase</w:t>
            </w:r>
          </w:p>
        </w:tc>
      </w:tr>
      <w:tr w:rsidR="00D00E37" w:rsidRPr="009F5A38" w14:paraId="0C21BFE5" w14:textId="77777777" w:rsidTr="00374136">
        <w:trPr>
          <w:trHeight w:val="444"/>
        </w:trPr>
        <w:tc>
          <w:tcPr>
            <w:tcW w:w="1512" w:type="dxa"/>
            <w:vAlign w:val="center"/>
          </w:tcPr>
          <w:p w14:paraId="44ECA3D5" w14:textId="67FC8E04" w:rsidR="00D00E37" w:rsidRPr="009F5A38" w:rsidRDefault="00D00E37" w:rsidP="00D00E37">
            <w:pPr>
              <w:spacing w:before="100" w:beforeAutospacing="1" w:after="100" w:afterAutospacing="1"/>
              <w:jc w:val="center"/>
              <w:rPr>
                <w:rFonts w:ascii="Aptos Display" w:hAnsi="Aptos Display" w:cs="Arial"/>
                <w:i/>
                <w:iCs/>
              </w:rPr>
            </w:pPr>
            <w:r>
              <w:rPr>
                <w:rFonts w:ascii="Aptos Display" w:hAnsi="Aptos Display" w:cs="Arial"/>
                <w:i/>
                <w:iCs/>
              </w:rPr>
              <w:t>13:00-13:</w:t>
            </w:r>
            <w:r w:rsidR="0026166A">
              <w:rPr>
                <w:rFonts w:ascii="Aptos Display" w:hAnsi="Aptos Display" w:cs="Arial"/>
                <w:i/>
                <w:iCs/>
              </w:rPr>
              <w:t>30</w:t>
            </w:r>
          </w:p>
        </w:tc>
        <w:tc>
          <w:tcPr>
            <w:tcW w:w="8549" w:type="dxa"/>
            <w:vAlign w:val="center"/>
          </w:tcPr>
          <w:p w14:paraId="09D6B1B7" w14:textId="21859116" w:rsidR="00113983" w:rsidRPr="00113983" w:rsidRDefault="00524A93" w:rsidP="00113983">
            <w:pPr>
              <w:spacing w:beforeLines="50" w:before="120" w:afterLines="50" w:after="120"/>
              <w:jc w:val="center"/>
              <w:rPr>
                <w:rFonts w:ascii="Aptos Display" w:hAnsi="Aptos Display" w:cs="Arial"/>
                <w:b/>
                <w:bCs/>
                <w:iCs/>
              </w:rPr>
            </w:pPr>
            <w:r>
              <w:rPr>
                <w:rFonts w:ascii="Aptos Display" w:hAnsi="Aptos Display" w:cs="Arial"/>
                <w:b/>
                <w:bCs/>
                <w:iCs/>
              </w:rPr>
              <w:t>Dr. Andy Naylo</w:t>
            </w:r>
            <w:r w:rsidR="00113983">
              <w:rPr>
                <w:rFonts w:ascii="Aptos Display" w:hAnsi="Aptos Display" w:cs="Arial"/>
                <w:b/>
                <w:bCs/>
                <w:iCs/>
              </w:rPr>
              <w:t>r</w:t>
            </w:r>
            <w:r w:rsidR="00F961F1">
              <w:rPr>
                <w:rFonts w:ascii="Aptos Display" w:hAnsi="Aptos Display" w:cs="Arial"/>
                <w:b/>
                <w:bCs/>
                <w:iCs/>
              </w:rPr>
              <w:t xml:space="preserve">, Department of </w:t>
            </w:r>
            <w:r w:rsidR="00113983">
              <w:rPr>
                <w:rFonts w:ascii="Aptos Display" w:hAnsi="Aptos Display" w:cs="Arial"/>
                <w:b/>
                <w:bCs/>
                <w:iCs/>
              </w:rPr>
              <w:t>Chemistry</w:t>
            </w:r>
            <w:r w:rsidR="00F961F1">
              <w:rPr>
                <w:rFonts w:ascii="Aptos Display" w:hAnsi="Aptos Display" w:cs="Arial"/>
                <w:b/>
                <w:bCs/>
                <w:iCs/>
              </w:rPr>
              <w:t>, Uppsala University</w:t>
            </w:r>
          </w:p>
          <w:p w14:paraId="4555EAE9" w14:textId="0C6C62FF" w:rsidR="00D00E37" w:rsidRPr="0035660E" w:rsidRDefault="00113983" w:rsidP="00113983">
            <w:pPr>
              <w:spacing w:beforeLines="50" w:before="120" w:afterLines="50" w:after="120"/>
              <w:jc w:val="center"/>
              <w:rPr>
                <w:rFonts w:ascii="Aptos Display" w:hAnsi="Aptos Display" w:cs="Arial"/>
                <w:bCs/>
                <w:i/>
                <w:iCs/>
              </w:rPr>
            </w:pPr>
            <w:r w:rsidRPr="00113983">
              <w:rPr>
                <w:rFonts w:ascii="Aptos Display" w:hAnsi="Aptos Display" w:cs="Arial"/>
                <w:bCs/>
                <w:i/>
                <w:iCs/>
              </w:rPr>
              <w:t>Energy-tuned XPS used to study battery interfaces</w:t>
            </w:r>
          </w:p>
        </w:tc>
      </w:tr>
      <w:tr w:rsidR="00D00E37" w:rsidRPr="009F5A38" w14:paraId="04F93577" w14:textId="77777777" w:rsidTr="00374136">
        <w:trPr>
          <w:trHeight w:val="961"/>
        </w:trPr>
        <w:tc>
          <w:tcPr>
            <w:tcW w:w="1512" w:type="dxa"/>
            <w:vAlign w:val="center"/>
          </w:tcPr>
          <w:p w14:paraId="05CB601A" w14:textId="64BE1EA6" w:rsidR="00D00E37" w:rsidRPr="009F5A38" w:rsidRDefault="00D00E37" w:rsidP="00D00E37">
            <w:pPr>
              <w:spacing w:before="100" w:beforeAutospacing="1" w:after="100" w:afterAutospacing="1"/>
              <w:jc w:val="center"/>
              <w:rPr>
                <w:rFonts w:ascii="Aptos Display" w:hAnsi="Aptos Display" w:cs="Arial"/>
                <w:i/>
                <w:iCs/>
              </w:rPr>
            </w:pPr>
            <w:r>
              <w:rPr>
                <w:rFonts w:ascii="Aptos Display" w:hAnsi="Aptos Display" w:cs="Arial"/>
                <w:i/>
                <w:iCs/>
              </w:rPr>
              <w:t>13:</w:t>
            </w:r>
            <w:r w:rsidR="0026166A">
              <w:rPr>
                <w:rFonts w:ascii="Aptos Display" w:hAnsi="Aptos Display" w:cs="Arial"/>
                <w:i/>
                <w:iCs/>
              </w:rPr>
              <w:t>30</w:t>
            </w:r>
            <w:r w:rsidR="00230C2F">
              <w:rPr>
                <w:rFonts w:ascii="Aptos Display" w:hAnsi="Aptos Display" w:cs="Arial"/>
                <w:i/>
                <w:iCs/>
              </w:rPr>
              <w:t>-14:</w:t>
            </w:r>
            <w:r w:rsidR="0026166A">
              <w:rPr>
                <w:rFonts w:ascii="Aptos Display" w:hAnsi="Aptos Display" w:cs="Arial"/>
                <w:i/>
                <w:iCs/>
              </w:rPr>
              <w:t>00</w:t>
            </w:r>
          </w:p>
        </w:tc>
        <w:tc>
          <w:tcPr>
            <w:tcW w:w="8549" w:type="dxa"/>
            <w:vAlign w:val="center"/>
          </w:tcPr>
          <w:p w14:paraId="420C9F2F" w14:textId="5593ADF3" w:rsidR="00C31D4A" w:rsidRPr="0035660E" w:rsidRDefault="009E1D59" w:rsidP="00C31D4A">
            <w:pPr>
              <w:spacing w:beforeLines="50" w:before="120" w:afterLines="50" w:after="120"/>
              <w:jc w:val="center"/>
              <w:rPr>
                <w:rFonts w:ascii="Aptos Display" w:hAnsi="Aptos Display" w:cs="Arial"/>
                <w:b/>
                <w:bCs/>
                <w:iCs/>
              </w:rPr>
            </w:pPr>
            <w:r>
              <w:rPr>
                <w:rFonts w:ascii="Aptos Display" w:hAnsi="Aptos Display" w:cs="Arial"/>
                <w:b/>
                <w:bCs/>
                <w:iCs/>
              </w:rPr>
              <w:t>Dr</w:t>
            </w:r>
            <w:r w:rsidR="00906948">
              <w:rPr>
                <w:rFonts w:ascii="Aptos Display" w:hAnsi="Aptos Display" w:cs="Arial"/>
                <w:b/>
                <w:bCs/>
                <w:iCs/>
              </w:rPr>
              <w:t>.</w:t>
            </w:r>
            <w:r>
              <w:rPr>
                <w:rFonts w:ascii="Aptos Display" w:hAnsi="Aptos Display" w:cs="Arial"/>
                <w:b/>
                <w:bCs/>
                <w:iCs/>
              </w:rPr>
              <w:t xml:space="preserve"> Paul Roussel</w:t>
            </w:r>
            <w:r w:rsidR="00E31851">
              <w:rPr>
                <w:rFonts w:ascii="Aptos Display" w:hAnsi="Aptos Display" w:cs="Arial"/>
                <w:b/>
                <w:bCs/>
                <w:iCs/>
              </w:rPr>
              <w:t xml:space="preserve">, </w:t>
            </w:r>
            <w:r w:rsidR="008608C1">
              <w:rPr>
                <w:rFonts w:ascii="Aptos Display" w:hAnsi="Aptos Display" w:cs="Arial"/>
                <w:b/>
                <w:bCs/>
                <w:iCs/>
              </w:rPr>
              <w:t>AWE Nuclear Security Technologies</w:t>
            </w:r>
          </w:p>
          <w:p w14:paraId="3BDF6A2E" w14:textId="32BE68CB" w:rsidR="00D00E37" w:rsidRPr="009F5A38" w:rsidRDefault="000B6839" w:rsidP="00C31D4A">
            <w:pPr>
              <w:spacing w:beforeLines="50" w:before="120" w:afterLines="50" w:after="120"/>
              <w:jc w:val="center"/>
              <w:rPr>
                <w:rFonts w:ascii="Aptos Display" w:hAnsi="Aptos Display" w:cs="Arial"/>
                <w:i/>
                <w:iCs/>
                <w:color w:val="000000" w:themeColor="text1"/>
                <w:lang w:eastAsia="en-GB"/>
              </w:rPr>
            </w:pPr>
            <w:r w:rsidRPr="000B6839">
              <w:rPr>
                <w:rFonts w:ascii="Aptos Display" w:hAnsi="Aptos Display" w:cs="Arial"/>
                <w:bCs/>
                <w:i/>
                <w:iCs/>
              </w:rPr>
              <w:t>HAXPES applications to nuclear forensics</w:t>
            </w:r>
          </w:p>
        </w:tc>
      </w:tr>
      <w:tr w:rsidR="00D00E37" w:rsidRPr="009F5A38" w14:paraId="517E0F79" w14:textId="77777777" w:rsidTr="008B6CCE">
        <w:trPr>
          <w:trHeight w:val="793"/>
        </w:trPr>
        <w:tc>
          <w:tcPr>
            <w:tcW w:w="1512" w:type="dxa"/>
            <w:vAlign w:val="center"/>
          </w:tcPr>
          <w:p w14:paraId="67D36FB4" w14:textId="20296015" w:rsidR="00D00E37" w:rsidRDefault="00D00E37" w:rsidP="00D00E37">
            <w:pPr>
              <w:spacing w:before="100" w:beforeAutospacing="1" w:after="100" w:afterAutospacing="1"/>
              <w:jc w:val="center"/>
              <w:rPr>
                <w:rFonts w:ascii="Aptos Display" w:hAnsi="Aptos Display" w:cs="Arial"/>
                <w:i/>
                <w:iCs/>
              </w:rPr>
            </w:pPr>
            <w:r>
              <w:rPr>
                <w:rFonts w:ascii="Aptos Display" w:hAnsi="Aptos Display" w:cs="Arial"/>
                <w:i/>
                <w:iCs/>
              </w:rPr>
              <w:t>14:</w:t>
            </w:r>
            <w:r w:rsidR="00913121">
              <w:rPr>
                <w:rFonts w:ascii="Aptos Display" w:hAnsi="Aptos Display" w:cs="Arial"/>
                <w:i/>
                <w:iCs/>
              </w:rPr>
              <w:t>0</w:t>
            </w:r>
            <w:r w:rsidR="00230C2F">
              <w:rPr>
                <w:rFonts w:ascii="Aptos Display" w:hAnsi="Aptos Display" w:cs="Arial"/>
                <w:i/>
                <w:iCs/>
              </w:rPr>
              <w:t>0-1</w:t>
            </w:r>
            <w:r w:rsidR="00913121">
              <w:rPr>
                <w:rFonts w:ascii="Aptos Display" w:hAnsi="Aptos Display" w:cs="Arial"/>
                <w:i/>
                <w:iCs/>
              </w:rPr>
              <w:t>4</w:t>
            </w:r>
            <w:r w:rsidR="00230C2F">
              <w:rPr>
                <w:rFonts w:ascii="Aptos Display" w:hAnsi="Aptos Display" w:cs="Arial"/>
                <w:i/>
                <w:iCs/>
              </w:rPr>
              <w:t>:</w:t>
            </w:r>
            <w:r w:rsidR="00C748A2">
              <w:rPr>
                <w:rFonts w:ascii="Aptos Display" w:hAnsi="Aptos Display" w:cs="Arial"/>
                <w:i/>
                <w:iCs/>
              </w:rPr>
              <w:t>15</w:t>
            </w:r>
          </w:p>
        </w:tc>
        <w:tc>
          <w:tcPr>
            <w:tcW w:w="8549" w:type="dxa"/>
            <w:vAlign w:val="center"/>
          </w:tcPr>
          <w:p w14:paraId="05724DB7" w14:textId="1E38CE8F" w:rsidR="00913121" w:rsidRPr="0035660E" w:rsidRDefault="00012242" w:rsidP="00913121">
            <w:pPr>
              <w:spacing w:beforeLines="50" w:before="120" w:afterLines="50" w:after="120"/>
              <w:jc w:val="center"/>
              <w:rPr>
                <w:rFonts w:ascii="Aptos Display" w:hAnsi="Aptos Display" w:cs="Arial"/>
                <w:b/>
                <w:bCs/>
                <w:iCs/>
              </w:rPr>
            </w:pPr>
            <w:r>
              <w:rPr>
                <w:rFonts w:ascii="Aptos Display" w:hAnsi="Aptos Display" w:cs="Arial"/>
                <w:b/>
                <w:bCs/>
                <w:iCs/>
              </w:rPr>
              <w:t xml:space="preserve">Dr. Ben Spencer, </w:t>
            </w:r>
            <w:r w:rsidR="00576D6C">
              <w:rPr>
                <w:rFonts w:ascii="Aptos Display" w:hAnsi="Aptos Display" w:cs="Arial"/>
                <w:b/>
                <w:bCs/>
                <w:iCs/>
              </w:rPr>
              <w:t xml:space="preserve">The </w:t>
            </w:r>
            <w:r>
              <w:rPr>
                <w:rFonts w:ascii="Aptos Display" w:hAnsi="Aptos Display" w:cs="Arial"/>
                <w:b/>
                <w:bCs/>
                <w:iCs/>
              </w:rPr>
              <w:t>University of Manchester</w:t>
            </w:r>
          </w:p>
          <w:p w14:paraId="35712AA7" w14:textId="2C01CE8E" w:rsidR="002511FF" w:rsidRPr="002511FF" w:rsidRDefault="00576D6C" w:rsidP="002511FF">
            <w:pPr>
              <w:spacing w:beforeLines="50" w:before="120" w:afterLines="50" w:after="120"/>
              <w:jc w:val="center"/>
              <w:rPr>
                <w:rFonts w:ascii="Aptos Display" w:hAnsi="Aptos Display" w:cs="Arial"/>
                <w:i/>
                <w:iCs/>
                <w:color w:val="000000" w:themeColor="text1"/>
                <w:lang w:eastAsia="en-GB"/>
              </w:rPr>
            </w:pPr>
            <w:r w:rsidRPr="002511FF">
              <w:rPr>
                <w:rFonts w:ascii="Aptos Display" w:hAnsi="Aptos Display" w:cs="Arial"/>
                <w:i/>
                <w:iCs/>
                <w:color w:val="000000" w:themeColor="text1"/>
                <w:lang w:eastAsia="en-GB"/>
              </w:rPr>
              <w:lastRenderedPageBreak/>
              <w:t>Case studies from the Royce HAXPES Lab</w:t>
            </w:r>
            <w:r w:rsidR="000B6839" w:rsidRPr="002511FF">
              <w:rPr>
                <w:rFonts w:ascii="Aptos Display" w:hAnsi="Aptos Display" w:cs="Arial"/>
                <w:i/>
                <w:iCs/>
                <w:color w:val="000000" w:themeColor="text1"/>
                <w:lang w:eastAsia="en-GB"/>
              </w:rPr>
              <w:t xml:space="preserve"> </w:t>
            </w:r>
          </w:p>
        </w:tc>
      </w:tr>
      <w:tr w:rsidR="00C748A2" w:rsidRPr="009F5A38" w14:paraId="5E4ADBAC" w14:textId="77777777" w:rsidTr="008B6CCE">
        <w:trPr>
          <w:trHeight w:val="793"/>
        </w:trPr>
        <w:tc>
          <w:tcPr>
            <w:tcW w:w="1512" w:type="dxa"/>
            <w:vAlign w:val="center"/>
          </w:tcPr>
          <w:p w14:paraId="39F114FB" w14:textId="28FCE160" w:rsidR="00C748A2" w:rsidRDefault="00C748A2" w:rsidP="00D00E37">
            <w:pPr>
              <w:spacing w:before="100" w:beforeAutospacing="1" w:after="100" w:afterAutospacing="1"/>
              <w:jc w:val="center"/>
              <w:rPr>
                <w:rFonts w:ascii="Aptos Display" w:hAnsi="Aptos Display" w:cs="Arial"/>
                <w:i/>
                <w:iCs/>
              </w:rPr>
            </w:pPr>
            <w:r>
              <w:rPr>
                <w:rFonts w:ascii="Aptos Display" w:hAnsi="Aptos Display" w:cs="Arial"/>
                <w:i/>
                <w:iCs/>
              </w:rPr>
              <w:lastRenderedPageBreak/>
              <w:t>14:15-14:30</w:t>
            </w:r>
          </w:p>
        </w:tc>
        <w:tc>
          <w:tcPr>
            <w:tcW w:w="8549" w:type="dxa"/>
            <w:vAlign w:val="center"/>
          </w:tcPr>
          <w:p w14:paraId="3B1CEDEB" w14:textId="77777777" w:rsidR="00C748A2" w:rsidRDefault="00C748A2" w:rsidP="00913121">
            <w:pPr>
              <w:spacing w:beforeLines="50" w:before="120" w:afterLines="50" w:after="120"/>
              <w:jc w:val="center"/>
              <w:rPr>
                <w:rFonts w:ascii="Aptos Display" w:hAnsi="Aptos Display" w:cs="Arial"/>
                <w:b/>
                <w:bCs/>
                <w:iCs/>
              </w:rPr>
            </w:pPr>
            <w:r>
              <w:rPr>
                <w:rFonts w:ascii="Aptos Display" w:hAnsi="Aptos Display" w:cs="Arial"/>
                <w:b/>
                <w:bCs/>
                <w:iCs/>
              </w:rPr>
              <w:t>Dr. Benjamen Reed, National Physical Laboratory</w:t>
            </w:r>
          </w:p>
          <w:p w14:paraId="70BEAEF5" w14:textId="7E2DAA6A" w:rsidR="008F4C8D" w:rsidRPr="008F4C8D" w:rsidRDefault="008F4C8D" w:rsidP="008F4C8D">
            <w:pPr>
              <w:jc w:val="center"/>
              <w:rPr>
                <w:rFonts w:ascii="Aptos Display" w:hAnsi="Aptos Display"/>
                <w:i/>
                <w:iCs/>
                <w:lang w:val="en-US"/>
              </w:rPr>
            </w:pPr>
            <w:r w:rsidRPr="008F4C8D">
              <w:rPr>
                <w:rFonts w:ascii="Aptos Display" w:hAnsi="Aptos Display"/>
                <w:i/>
                <w:iCs/>
              </w:rPr>
              <w:t>Beyond the surface — Obtaining surface-free depth distribution information from combined XPS and HAXPES spectra</w:t>
            </w:r>
          </w:p>
        </w:tc>
      </w:tr>
      <w:tr w:rsidR="00C748A2" w:rsidRPr="009F5A38" w14:paraId="50CBE868" w14:textId="77777777" w:rsidTr="008B6CCE">
        <w:trPr>
          <w:trHeight w:val="793"/>
        </w:trPr>
        <w:tc>
          <w:tcPr>
            <w:tcW w:w="1512" w:type="dxa"/>
            <w:vAlign w:val="center"/>
          </w:tcPr>
          <w:p w14:paraId="76C55C26" w14:textId="3F90F3CB" w:rsidR="00C748A2" w:rsidRDefault="00C748A2" w:rsidP="00D00E37">
            <w:pPr>
              <w:spacing w:before="100" w:beforeAutospacing="1" w:after="100" w:afterAutospacing="1"/>
              <w:jc w:val="center"/>
              <w:rPr>
                <w:rFonts w:ascii="Aptos Display" w:hAnsi="Aptos Display" w:cs="Arial"/>
                <w:i/>
                <w:iCs/>
              </w:rPr>
            </w:pPr>
            <w:r>
              <w:rPr>
                <w:rFonts w:ascii="Aptos Display" w:hAnsi="Aptos Display" w:cs="Arial"/>
                <w:i/>
                <w:iCs/>
              </w:rPr>
              <w:t>14:30-14:45</w:t>
            </w:r>
          </w:p>
        </w:tc>
        <w:tc>
          <w:tcPr>
            <w:tcW w:w="8549" w:type="dxa"/>
            <w:vAlign w:val="center"/>
          </w:tcPr>
          <w:p w14:paraId="6941D282" w14:textId="77777777" w:rsidR="00C748A2" w:rsidRDefault="00C748A2" w:rsidP="00913121">
            <w:pPr>
              <w:spacing w:beforeLines="50" w:before="120" w:afterLines="50" w:after="120"/>
              <w:jc w:val="center"/>
              <w:rPr>
                <w:rFonts w:ascii="Aptos Display" w:hAnsi="Aptos Display" w:cs="Arial"/>
                <w:b/>
                <w:bCs/>
                <w:iCs/>
              </w:rPr>
            </w:pPr>
            <w:r>
              <w:rPr>
                <w:rFonts w:ascii="Aptos Display" w:hAnsi="Aptos Display" w:cs="Arial"/>
                <w:b/>
                <w:bCs/>
                <w:iCs/>
              </w:rPr>
              <w:t>Dr. Megan O. Hill</w:t>
            </w:r>
            <w:r w:rsidR="008F4C8D">
              <w:rPr>
                <w:rFonts w:ascii="Aptos Display" w:hAnsi="Aptos Display" w:cs="Arial"/>
                <w:b/>
                <w:bCs/>
                <w:iCs/>
              </w:rPr>
              <w:t>, MAX IV Laboratory</w:t>
            </w:r>
          </w:p>
          <w:p w14:paraId="0C6D1BB0" w14:textId="68E60493" w:rsidR="008F4C8D" w:rsidRPr="008F4C8D" w:rsidRDefault="008F4C8D" w:rsidP="00913121">
            <w:pPr>
              <w:spacing w:beforeLines="50" w:before="120" w:afterLines="50" w:after="120"/>
              <w:jc w:val="center"/>
              <w:rPr>
                <w:rFonts w:ascii="Aptos Display" w:hAnsi="Aptos Display" w:cs="Arial"/>
                <w:i/>
              </w:rPr>
            </w:pPr>
            <w:r w:rsidRPr="008F4C8D">
              <w:rPr>
                <w:rFonts w:ascii="Aptos Display" w:hAnsi="Aptos Display" w:cs="Arial"/>
                <w:i/>
              </w:rPr>
              <w:t>Depth-Resolved X-Ray Photoelectron Spectroscopy Evidence of Intrinsic Polar States in HfO2-Based Ferroelectrics</w:t>
            </w:r>
          </w:p>
        </w:tc>
      </w:tr>
      <w:tr w:rsidR="00D00E37" w:rsidRPr="009F5A38" w14:paraId="11924859" w14:textId="77777777" w:rsidTr="004576FC">
        <w:trPr>
          <w:trHeight w:val="728"/>
        </w:trPr>
        <w:tc>
          <w:tcPr>
            <w:tcW w:w="1512" w:type="dxa"/>
            <w:vAlign w:val="center"/>
          </w:tcPr>
          <w:p w14:paraId="6784C608" w14:textId="60F9B2F8" w:rsidR="00D00E37" w:rsidRPr="009F5A38" w:rsidRDefault="00913121" w:rsidP="00D00E37">
            <w:pPr>
              <w:spacing w:before="100" w:beforeAutospacing="1" w:after="100" w:afterAutospacing="1"/>
              <w:jc w:val="center"/>
              <w:rPr>
                <w:rFonts w:ascii="Aptos Display" w:hAnsi="Aptos Display" w:cs="Arial"/>
                <w:i/>
                <w:iCs/>
              </w:rPr>
            </w:pPr>
            <w:r>
              <w:rPr>
                <w:rFonts w:ascii="Aptos Display" w:hAnsi="Aptos Display" w:cs="Arial"/>
                <w:i/>
                <w:iCs/>
              </w:rPr>
              <w:t>14:</w:t>
            </w:r>
            <w:r w:rsidR="00211AAC">
              <w:rPr>
                <w:rFonts w:ascii="Aptos Display" w:hAnsi="Aptos Display" w:cs="Arial"/>
                <w:i/>
                <w:iCs/>
              </w:rPr>
              <w:t>45</w:t>
            </w:r>
            <w:r>
              <w:rPr>
                <w:rFonts w:ascii="Aptos Display" w:hAnsi="Aptos Display" w:cs="Arial"/>
                <w:i/>
                <w:iCs/>
              </w:rPr>
              <w:t>-15:00</w:t>
            </w:r>
          </w:p>
        </w:tc>
        <w:tc>
          <w:tcPr>
            <w:tcW w:w="8549" w:type="dxa"/>
            <w:vAlign w:val="center"/>
          </w:tcPr>
          <w:p w14:paraId="6BAE1CC3" w14:textId="3E1B3F8C" w:rsidR="00D00E37" w:rsidRPr="009F5A38" w:rsidRDefault="00913121" w:rsidP="00D1388C">
            <w:pPr>
              <w:spacing w:beforeLines="50" w:before="120" w:afterLines="50" w:after="120"/>
              <w:jc w:val="center"/>
              <w:rPr>
                <w:rFonts w:ascii="Aptos Display" w:hAnsi="Aptos Display" w:cs="Arial"/>
                <w:b/>
              </w:rPr>
            </w:pPr>
            <w:r>
              <w:rPr>
                <w:rFonts w:ascii="Aptos Display" w:hAnsi="Aptos Display" w:cs="Arial"/>
                <w:b/>
              </w:rPr>
              <w:t>Refreshments</w:t>
            </w:r>
          </w:p>
        </w:tc>
      </w:tr>
      <w:tr w:rsidR="00D00E37" w:rsidRPr="009F5A38" w14:paraId="23BE035B" w14:textId="77777777" w:rsidTr="00B83D1C">
        <w:trPr>
          <w:trHeight w:val="804"/>
        </w:trPr>
        <w:tc>
          <w:tcPr>
            <w:tcW w:w="1512" w:type="dxa"/>
            <w:vAlign w:val="center"/>
          </w:tcPr>
          <w:p w14:paraId="33EE3A33" w14:textId="587840D9" w:rsidR="00D00E37" w:rsidRPr="009F5A38" w:rsidRDefault="00D00E37" w:rsidP="00D00E37">
            <w:pPr>
              <w:spacing w:before="100" w:beforeAutospacing="1" w:after="100" w:afterAutospacing="1"/>
              <w:jc w:val="center"/>
              <w:rPr>
                <w:rFonts w:ascii="Aptos Display" w:hAnsi="Aptos Display" w:cs="Arial"/>
                <w:i/>
                <w:iCs/>
              </w:rPr>
            </w:pPr>
            <w:r>
              <w:rPr>
                <w:rFonts w:ascii="Aptos Display" w:hAnsi="Aptos Display" w:cs="Arial"/>
                <w:i/>
                <w:iCs/>
              </w:rPr>
              <w:t>15:</w:t>
            </w:r>
            <w:r w:rsidR="00913121">
              <w:rPr>
                <w:rFonts w:ascii="Aptos Display" w:hAnsi="Aptos Display" w:cs="Arial"/>
                <w:i/>
                <w:iCs/>
              </w:rPr>
              <w:t>0</w:t>
            </w:r>
            <w:r>
              <w:rPr>
                <w:rFonts w:ascii="Aptos Display" w:hAnsi="Aptos Display" w:cs="Arial"/>
                <w:i/>
                <w:iCs/>
              </w:rPr>
              <w:t>0</w:t>
            </w:r>
            <w:r w:rsidR="008B6CCE">
              <w:rPr>
                <w:rFonts w:ascii="Aptos Display" w:hAnsi="Aptos Display" w:cs="Arial"/>
                <w:i/>
                <w:iCs/>
              </w:rPr>
              <w:t>-</w:t>
            </w:r>
            <w:r w:rsidR="00E6436F">
              <w:rPr>
                <w:rFonts w:ascii="Aptos Display" w:hAnsi="Aptos Display" w:cs="Arial"/>
                <w:i/>
                <w:iCs/>
              </w:rPr>
              <w:t>1</w:t>
            </w:r>
            <w:r w:rsidR="00913121">
              <w:rPr>
                <w:rFonts w:ascii="Aptos Display" w:hAnsi="Aptos Display" w:cs="Arial"/>
                <w:i/>
                <w:iCs/>
              </w:rPr>
              <w:t>6</w:t>
            </w:r>
            <w:r w:rsidR="00E6436F">
              <w:rPr>
                <w:rFonts w:ascii="Aptos Display" w:hAnsi="Aptos Display" w:cs="Arial"/>
                <w:i/>
                <w:iCs/>
              </w:rPr>
              <w:t>:</w:t>
            </w:r>
            <w:r w:rsidR="003863A0">
              <w:rPr>
                <w:rFonts w:ascii="Aptos Display" w:hAnsi="Aptos Display" w:cs="Arial"/>
                <w:i/>
                <w:iCs/>
              </w:rPr>
              <w:t>3</w:t>
            </w:r>
            <w:r w:rsidR="00E6436F">
              <w:rPr>
                <w:rFonts w:ascii="Aptos Display" w:hAnsi="Aptos Display" w:cs="Arial"/>
                <w:i/>
                <w:iCs/>
              </w:rPr>
              <w:t>0</w:t>
            </w:r>
          </w:p>
        </w:tc>
        <w:tc>
          <w:tcPr>
            <w:tcW w:w="8549" w:type="dxa"/>
            <w:vAlign w:val="center"/>
          </w:tcPr>
          <w:p w14:paraId="1C48688E" w14:textId="77777777" w:rsidR="00D96DD8" w:rsidRDefault="008B6CCE" w:rsidP="008B6CCE">
            <w:pPr>
              <w:spacing w:beforeLines="50" w:before="120" w:afterLines="50" w:after="120"/>
              <w:jc w:val="center"/>
              <w:rPr>
                <w:rFonts w:ascii="Aptos Display" w:hAnsi="Aptos Display" w:cs="Arial"/>
                <w:b/>
                <w:bCs/>
                <w:iCs/>
              </w:rPr>
            </w:pPr>
            <w:r>
              <w:rPr>
                <w:rFonts w:ascii="Aptos Display" w:hAnsi="Aptos Display" w:cs="Arial"/>
                <w:b/>
                <w:bCs/>
                <w:iCs/>
              </w:rPr>
              <w:t>Panel discussion</w:t>
            </w:r>
          </w:p>
          <w:p w14:paraId="6043641C" w14:textId="02309172" w:rsidR="008B6CCE" w:rsidRDefault="00D96DD8" w:rsidP="008B6CCE">
            <w:pPr>
              <w:spacing w:beforeLines="50" w:before="120" w:afterLines="50" w:after="120"/>
              <w:jc w:val="center"/>
              <w:rPr>
                <w:rFonts w:ascii="Aptos Display" w:hAnsi="Aptos Display" w:cs="Arial"/>
                <w:b/>
                <w:bCs/>
                <w:iCs/>
              </w:rPr>
            </w:pPr>
            <w:r>
              <w:rPr>
                <w:rFonts w:ascii="Aptos Display" w:hAnsi="Aptos Display" w:cs="Arial"/>
                <w:b/>
                <w:bCs/>
                <w:iCs/>
              </w:rPr>
              <w:t>Chaired by Prof. Wendy Flavell, The University of Manchester</w:t>
            </w:r>
          </w:p>
          <w:p w14:paraId="4B7DA3C2" w14:textId="77777777" w:rsidR="00BA1A6D" w:rsidRDefault="00BA1A6D" w:rsidP="008B6CCE">
            <w:pPr>
              <w:spacing w:beforeLines="50" w:before="120" w:afterLines="50" w:after="120"/>
              <w:jc w:val="center"/>
              <w:rPr>
                <w:rFonts w:ascii="Aptos Display" w:hAnsi="Aptos Display" w:cs="Arial"/>
                <w:i/>
              </w:rPr>
            </w:pPr>
            <w:r>
              <w:rPr>
                <w:rFonts w:ascii="Aptos Display" w:hAnsi="Aptos Display" w:cs="Arial"/>
                <w:i/>
              </w:rPr>
              <w:t>Panellists</w:t>
            </w:r>
            <w:r w:rsidR="00AE23F0">
              <w:rPr>
                <w:rFonts w:ascii="Aptos Display" w:hAnsi="Aptos Display" w:cs="Arial"/>
                <w:i/>
              </w:rPr>
              <w:t>:</w:t>
            </w:r>
          </w:p>
          <w:p w14:paraId="24AFB9BB" w14:textId="1D85279C" w:rsidR="00D00E37" w:rsidRPr="002058B9" w:rsidRDefault="00793FEE" w:rsidP="002058B9">
            <w:pPr>
              <w:spacing w:beforeLines="50" w:before="120" w:afterLines="50" w:after="120"/>
              <w:rPr>
                <w:rFonts w:ascii="Aptos Display" w:hAnsi="Aptos Display" w:cs="Arial"/>
                <w:iCs/>
              </w:rPr>
            </w:pPr>
            <w:r w:rsidRPr="002058B9">
              <w:rPr>
                <w:rFonts w:ascii="Aptos Display" w:hAnsi="Aptos Display" w:cs="Arial"/>
                <w:b/>
                <w:bCs/>
                <w:iCs/>
              </w:rPr>
              <w:t>Dr. David Cant</w:t>
            </w:r>
            <w:r w:rsidRPr="002058B9">
              <w:rPr>
                <w:rFonts w:ascii="Aptos Display" w:hAnsi="Aptos Display" w:cs="Arial"/>
                <w:iCs/>
              </w:rPr>
              <w:t>, National Physical Laboratory</w:t>
            </w:r>
          </w:p>
          <w:p w14:paraId="36E86049" w14:textId="77777777" w:rsidR="00C151DC" w:rsidRPr="002058B9" w:rsidRDefault="00C151DC" w:rsidP="00C151DC">
            <w:pPr>
              <w:rPr>
                <w:rFonts w:ascii="Aptos Display" w:hAnsi="Aptos Display"/>
                <w:iCs/>
                <w:lang w:eastAsia="en-GB"/>
              </w:rPr>
            </w:pPr>
            <w:r w:rsidRPr="002058B9">
              <w:rPr>
                <w:rFonts w:ascii="Aptos Display" w:hAnsi="Aptos Display"/>
                <w:b/>
                <w:bCs/>
                <w:iCs/>
                <w:lang w:eastAsia="en-GB"/>
              </w:rPr>
              <w:t>Dr. Olivier Renault</w:t>
            </w:r>
            <w:r w:rsidRPr="002058B9">
              <w:rPr>
                <w:rFonts w:ascii="Aptos Display" w:hAnsi="Aptos Display"/>
                <w:iCs/>
                <w:lang w:eastAsia="en-GB"/>
              </w:rPr>
              <w:t>, Université Grenoble Alpes and the French Alternative Energies and Atomic Energy Commission (CEA)</w:t>
            </w:r>
          </w:p>
          <w:p w14:paraId="692FE2AB" w14:textId="225B7522" w:rsidR="00C151DC" w:rsidRPr="002058B9" w:rsidRDefault="00C151DC" w:rsidP="00C151DC">
            <w:pPr>
              <w:rPr>
                <w:rFonts w:ascii="Aptos Display" w:hAnsi="Aptos Display"/>
                <w:iCs/>
                <w:lang w:eastAsia="en-GB"/>
              </w:rPr>
            </w:pPr>
            <w:r w:rsidRPr="002058B9">
              <w:rPr>
                <w:rFonts w:ascii="Aptos Display" w:hAnsi="Aptos Display"/>
                <w:b/>
                <w:bCs/>
                <w:iCs/>
                <w:lang w:eastAsia="en-GB"/>
              </w:rPr>
              <w:t>Dr. Paul Roussel</w:t>
            </w:r>
            <w:r w:rsidRPr="002058B9">
              <w:rPr>
                <w:rFonts w:ascii="Aptos Display" w:hAnsi="Aptos Display"/>
                <w:iCs/>
                <w:lang w:eastAsia="en-GB"/>
              </w:rPr>
              <w:t>, AWE Nuclear Security Technologies</w:t>
            </w:r>
          </w:p>
          <w:p w14:paraId="6F2ABB3D" w14:textId="49629CBE" w:rsidR="002058B9" w:rsidRPr="002058B9" w:rsidRDefault="002058B9" w:rsidP="002058B9">
            <w:pPr>
              <w:rPr>
                <w:rFonts w:ascii="Aptos Display" w:hAnsi="Aptos Display"/>
                <w:iCs/>
                <w:lang w:eastAsia="en-GB"/>
              </w:rPr>
            </w:pPr>
            <w:r w:rsidRPr="002058B9">
              <w:rPr>
                <w:rFonts w:ascii="Aptos Display" w:hAnsi="Aptos Display"/>
                <w:b/>
                <w:bCs/>
                <w:iCs/>
                <w:lang w:eastAsia="en-GB"/>
              </w:rPr>
              <w:t>Dr. Anna Regoutz</w:t>
            </w:r>
            <w:r w:rsidRPr="002058B9">
              <w:rPr>
                <w:rFonts w:ascii="Aptos Display" w:hAnsi="Aptos Display"/>
                <w:iCs/>
                <w:lang w:eastAsia="en-GB"/>
              </w:rPr>
              <w:t xml:space="preserve">, Department of Chemistry, </w:t>
            </w:r>
            <w:r w:rsidR="008608C1">
              <w:rPr>
                <w:rFonts w:ascii="Aptos Display" w:hAnsi="Aptos Display"/>
                <w:iCs/>
                <w:lang w:eastAsia="en-GB"/>
              </w:rPr>
              <w:t>University of Oxford</w:t>
            </w:r>
          </w:p>
          <w:p w14:paraId="69DECF27" w14:textId="74462361" w:rsidR="00793FEE" w:rsidRPr="00576D6C" w:rsidRDefault="002058B9" w:rsidP="002058B9">
            <w:pPr>
              <w:rPr>
                <w:rFonts w:ascii="Aptos Display" w:hAnsi="Aptos Display"/>
                <w:i/>
                <w:lang w:eastAsia="en-GB"/>
              </w:rPr>
            </w:pPr>
            <w:r w:rsidRPr="002058B9">
              <w:rPr>
                <w:rFonts w:ascii="Aptos Display" w:hAnsi="Aptos Display"/>
                <w:b/>
                <w:bCs/>
                <w:iCs/>
                <w:lang w:eastAsia="en-GB"/>
              </w:rPr>
              <w:t>Dr. Tien-Lin Lee</w:t>
            </w:r>
            <w:r w:rsidRPr="002058B9">
              <w:rPr>
                <w:rFonts w:ascii="Aptos Display" w:hAnsi="Aptos Display"/>
                <w:iCs/>
                <w:lang w:eastAsia="en-GB"/>
              </w:rPr>
              <w:t>, Principle Beamline Scientist, Diamond Light Source</w:t>
            </w:r>
          </w:p>
        </w:tc>
      </w:tr>
      <w:tr w:rsidR="00D00E37" w:rsidRPr="000F7B91" w14:paraId="69521F74" w14:textId="77777777" w:rsidTr="00374136">
        <w:trPr>
          <w:trHeight w:val="835"/>
        </w:trPr>
        <w:tc>
          <w:tcPr>
            <w:tcW w:w="1512" w:type="dxa"/>
            <w:vAlign w:val="center"/>
          </w:tcPr>
          <w:p w14:paraId="15BAA6AD" w14:textId="569B65F0" w:rsidR="00D00E37" w:rsidRPr="000F7B91" w:rsidRDefault="00D00E37" w:rsidP="00D00E37">
            <w:pPr>
              <w:spacing w:before="100" w:beforeAutospacing="1" w:after="100" w:afterAutospacing="1"/>
              <w:jc w:val="center"/>
              <w:rPr>
                <w:rFonts w:ascii="Aptos Display" w:hAnsi="Aptos Display" w:cs="Arial"/>
                <w:i/>
                <w:iCs/>
              </w:rPr>
            </w:pPr>
            <w:r w:rsidRPr="000F7B91">
              <w:rPr>
                <w:rFonts w:ascii="Aptos Display" w:hAnsi="Aptos Display" w:cs="Arial"/>
                <w:i/>
                <w:iCs/>
              </w:rPr>
              <w:t>1</w:t>
            </w:r>
            <w:r w:rsidR="00913121" w:rsidRPr="000F7B91">
              <w:rPr>
                <w:rFonts w:ascii="Aptos Display" w:hAnsi="Aptos Display" w:cs="Arial"/>
                <w:i/>
                <w:iCs/>
              </w:rPr>
              <w:t>6</w:t>
            </w:r>
            <w:r w:rsidRPr="000F7B91">
              <w:rPr>
                <w:rFonts w:ascii="Aptos Display" w:hAnsi="Aptos Display" w:cs="Arial"/>
                <w:i/>
                <w:iCs/>
              </w:rPr>
              <w:t>:</w:t>
            </w:r>
            <w:r w:rsidR="00913121" w:rsidRPr="000F7B91">
              <w:rPr>
                <w:rFonts w:ascii="Aptos Display" w:hAnsi="Aptos Display" w:cs="Arial"/>
                <w:i/>
                <w:iCs/>
              </w:rPr>
              <w:t>3</w:t>
            </w:r>
            <w:r w:rsidRPr="000F7B91">
              <w:rPr>
                <w:rFonts w:ascii="Aptos Display" w:hAnsi="Aptos Display" w:cs="Arial"/>
                <w:i/>
                <w:iCs/>
              </w:rPr>
              <w:t>0</w:t>
            </w:r>
            <w:r w:rsidR="0094557C" w:rsidRPr="000F7B91">
              <w:rPr>
                <w:rFonts w:ascii="Aptos Display" w:hAnsi="Aptos Display" w:cs="Arial"/>
                <w:i/>
                <w:iCs/>
              </w:rPr>
              <w:t xml:space="preserve"> – 17:30</w:t>
            </w:r>
          </w:p>
        </w:tc>
        <w:tc>
          <w:tcPr>
            <w:tcW w:w="8549" w:type="dxa"/>
            <w:vAlign w:val="center"/>
          </w:tcPr>
          <w:p w14:paraId="3498E9E7" w14:textId="0A5A2C60" w:rsidR="00D00E37" w:rsidRPr="000F7B91" w:rsidRDefault="0094557C" w:rsidP="00D00E37">
            <w:pPr>
              <w:spacing w:beforeLines="50" w:before="120" w:afterLines="50" w:after="120"/>
              <w:jc w:val="center"/>
              <w:rPr>
                <w:rFonts w:ascii="Aptos Display" w:hAnsi="Aptos Display" w:cs="Arial"/>
                <w:b/>
                <w:bCs/>
                <w:iCs/>
              </w:rPr>
            </w:pPr>
            <w:r w:rsidRPr="000F7B91">
              <w:rPr>
                <w:rFonts w:ascii="Aptos Display" w:hAnsi="Aptos Display" w:cs="Arial"/>
                <w:b/>
                <w:bCs/>
                <w:iCs/>
              </w:rPr>
              <w:t>Lab tour</w:t>
            </w:r>
            <w:r w:rsidR="00576D6C" w:rsidRPr="000F7B91">
              <w:rPr>
                <w:rFonts w:ascii="Aptos Display" w:hAnsi="Aptos Display" w:cs="Arial"/>
                <w:b/>
                <w:bCs/>
                <w:iCs/>
              </w:rPr>
              <w:t>s</w:t>
            </w:r>
            <w:r w:rsidRPr="000F7B91">
              <w:rPr>
                <w:rFonts w:ascii="Aptos Display" w:hAnsi="Aptos Display" w:cs="Arial"/>
                <w:b/>
                <w:bCs/>
                <w:iCs/>
              </w:rPr>
              <w:t xml:space="preserve"> (optional)</w:t>
            </w:r>
          </w:p>
        </w:tc>
      </w:tr>
    </w:tbl>
    <w:p w14:paraId="432C9F26" w14:textId="659709A9" w:rsidR="00D732B6" w:rsidRPr="000F7B91" w:rsidRDefault="00D732B6" w:rsidP="00C203B5">
      <w:pPr>
        <w:pStyle w:val="NoSpacing"/>
        <w:rPr>
          <w:rFonts w:ascii="Aptos Display" w:hAnsi="Aptos Display" w:cstheme="minorHAnsi"/>
          <w:sz w:val="24"/>
          <w:szCs w:val="24"/>
        </w:rPr>
      </w:pPr>
    </w:p>
    <w:p w14:paraId="0BAB52B1" w14:textId="23004D07" w:rsidR="00D15DF3" w:rsidRPr="000F7B91" w:rsidRDefault="00D15DF3" w:rsidP="00546DB5">
      <w:pPr>
        <w:pStyle w:val="NoSpacing"/>
        <w:jc w:val="center"/>
        <w:rPr>
          <w:rFonts w:ascii="Aptos Display" w:hAnsi="Aptos Display" w:cstheme="minorHAnsi"/>
          <w:b/>
          <w:bCs/>
          <w:sz w:val="24"/>
          <w:szCs w:val="24"/>
        </w:rPr>
      </w:pPr>
      <w:r w:rsidRPr="000F7B91">
        <w:rPr>
          <w:rFonts w:ascii="Aptos Display" w:hAnsi="Aptos Display" w:cstheme="minorHAnsi"/>
          <w:b/>
          <w:bCs/>
          <w:sz w:val="32"/>
          <w:szCs w:val="32"/>
        </w:rPr>
        <w:t>Abstracts</w:t>
      </w:r>
    </w:p>
    <w:p w14:paraId="4DE8B585" w14:textId="77777777" w:rsidR="00546DB5" w:rsidRPr="000F7B91" w:rsidRDefault="00546DB5" w:rsidP="00C203B5">
      <w:pPr>
        <w:pStyle w:val="NoSpacing"/>
        <w:rPr>
          <w:rFonts w:ascii="Aptos Display" w:hAnsi="Aptos Display" w:cstheme="minorHAnsi"/>
          <w:b/>
          <w:bCs/>
        </w:rPr>
      </w:pPr>
    </w:p>
    <w:p w14:paraId="5107C460" w14:textId="7B50B838" w:rsidR="00425A10" w:rsidRPr="000F7B91" w:rsidRDefault="007B1D93" w:rsidP="00EE66FE">
      <w:pPr>
        <w:jc w:val="center"/>
        <w:rPr>
          <w:rFonts w:ascii="Aptos Display" w:hAnsi="Aptos Display"/>
          <w:b/>
          <w:bCs/>
        </w:rPr>
      </w:pPr>
      <w:r w:rsidRPr="000F7B91">
        <w:rPr>
          <w:rFonts w:ascii="Aptos Display" w:hAnsi="Aptos Display"/>
          <w:b/>
          <w:bCs/>
        </w:rPr>
        <w:t>Practical lab-based HAXPES</w:t>
      </w:r>
    </w:p>
    <w:p w14:paraId="4EF22FE2" w14:textId="25AA3351" w:rsidR="00EE66FE" w:rsidRPr="000F7B91" w:rsidRDefault="00A12803" w:rsidP="00EE66FE">
      <w:pPr>
        <w:jc w:val="center"/>
        <w:rPr>
          <w:rFonts w:ascii="Aptos Display" w:hAnsi="Aptos Display"/>
        </w:rPr>
      </w:pPr>
      <w:r w:rsidRPr="000F7B91">
        <w:rPr>
          <w:rFonts w:ascii="Aptos Display" w:hAnsi="Aptos Display"/>
        </w:rPr>
        <w:t xml:space="preserve">Dr. </w:t>
      </w:r>
      <w:r w:rsidR="00EE66FE" w:rsidRPr="000F7B91">
        <w:rPr>
          <w:rFonts w:ascii="Aptos Display" w:hAnsi="Aptos Display"/>
        </w:rPr>
        <w:t>Alexander G. Shard, National Physical Laboratory</w:t>
      </w:r>
    </w:p>
    <w:p w14:paraId="739999C0" w14:textId="7C354224" w:rsidR="00DB0815" w:rsidRPr="000F7B91" w:rsidRDefault="00546DB5" w:rsidP="00DB0815">
      <w:pPr>
        <w:jc w:val="both"/>
        <w:rPr>
          <w:rFonts w:ascii="Aptos Display" w:hAnsi="Aptos Display"/>
        </w:rPr>
      </w:pPr>
      <w:r w:rsidRPr="000F7B91">
        <w:rPr>
          <w:rFonts w:ascii="Aptos Display" w:hAnsi="Aptos Display"/>
        </w:rPr>
        <w:t xml:space="preserve">Photoelectron spectroscopy with X-ray sources higher than the ‘normal’ 1500 eV has, for a long time, been recognised as useful. Access to deep electronic core levels provides greater clarity in chemical analysis and the increased range of information depths permits better insight into the structure of the material being analysed. The advent of lab-based HAXPES instruments with acquisition times which are reasonable for practical analysis enables HAXPES to follow XPS in the transition from high-end research technique to routine analytical tool. This talk will </w:t>
      </w:r>
      <w:r w:rsidRPr="000F7B91">
        <w:rPr>
          <w:rFonts w:ascii="Aptos Display" w:hAnsi="Aptos Display"/>
        </w:rPr>
        <w:lastRenderedPageBreak/>
        <w:t>cover some of the exciting developments in lab-based HAXPES, the analytical opportunities and a roadmap to standard and reproducible practical HAXPES.</w:t>
      </w:r>
    </w:p>
    <w:p w14:paraId="35EA79EC" w14:textId="77777777" w:rsidR="00A12803" w:rsidRPr="000F7B91" w:rsidRDefault="00A12803" w:rsidP="00A12803">
      <w:pPr>
        <w:jc w:val="center"/>
        <w:rPr>
          <w:rFonts w:ascii="Aptos Display" w:hAnsi="Aptos Display"/>
          <w:b/>
          <w:bCs/>
          <w:lang w:val="en-US"/>
        </w:rPr>
      </w:pPr>
      <w:r w:rsidRPr="000F7B91">
        <w:rPr>
          <w:rFonts w:ascii="Aptos Display" w:hAnsi="Aptos Display"/>
          <w:b/>
          <w:bCs/>
          <w:lang w:val="en-US"/>
        </w:rPr>
        <w:t>Tailoring buried interfaces and the performance of electronic devices</w:t>
      </w:r>
    </w:p>
    <w:p w14:paraId="4F8C27E3" w14:textId="77777777" w:rsidR="00A12803" w:rsidRPr="000F7B91" w:rsidRDefault="00A12803" w:rsidP="00A12803">
      <w:pPr>
        <w:spacing w:beforeLines="50" w:before="120" w:afterLines="50" w:after="120"/>
        <w:jc w:val="center"/>
        <w:rPr>
          <w:rFonts w:ascii="Aptos Display" w:hAnsi="Aptos Display" w:cs="Arial"/>
          <w:iCs/>
        </w:rPr>
      </w:pPr>
      <w:r w:rsidRPr="000F7B91">
        <w:rPr>
          <w:rFonts w:ascii="Aptos Display" w:hAnsi="Aptos Display" w:cs="Arial"/>
          <w:iCs/>
        </w:rPr>
        <w:t>Prof. Atushi Ogura, Meiji University, Meiji Renewable Energy Institute</w:t>
      </w:r>
    </w:p>
    <w:p w14:paraId="7B5EEDC2" w14:textId="77777777" w:rsidR="001B073C" w:rsidRPr="000F7B91" w:rsidRDefault="001B073C" w:rsidP="009A7B2F">
      <w:pPr>
        <w:pStyle w:val="NormalWeb"/>
        <w:jc w:val="both"/>
        <w:rPr>
          <w:rFonts w:ascii="Aptos Display" w:hAnsi="Aptos Display"/>
          <w:sz w:val="22"/>
          <w:szCs w:val="22"/>
          <w:lang w:val="en-US"/>
        </w:rPr>
      </w:pPr>
      <w:r w:rsidRPr="000F7B91">
        <w:rPr>
          <w:rFonts w:ascii="Aptos Display" w:hAnsi="Aptos Display"/>
          <w:sz w:val="22"/>
          <w:szCs w:val="22"/>
          <w:lang w:val="en-US"/>
        </w:rPr>
        <w:t xml:space="preserve">Electronic devices such as LSIs and solar cells have improved performance by replacing chemically unstable surfaces with more stable buried interfaces. In recent years, with increased performance, they have become multilayered and more and more complex. In multilayered structures, the interfaces between the different materials determine the device performance and is therefore of particular interest. Compared with TEM, XRD, XPS and other methods, HAXPES is a powerful non-destructive tool which brings information on the chemical state of buried interfaces down to approx. 50 nm, without sputtering. </w:t>
      </w:r>
    </w:p>
    <w:p w14:paraId="03D42025" w14:textId="77777777" w:rsidR="001B073C" w:rsidRDefault="001B073C" w:rsidP="009A7B2F">
      <w:pPr>
        <w:pStyle w:val="NormalWeb"/>
        <w:jc w:val="both"/>
        <w:rPr>
          <w:rFonts w:ascii="Aptos Display" w:hAnsi="Aptos Display"/>
          <w:sz w:val="22"/>
          <w:szCs w:val="22"/>
          <w:lang w:val="en-US"/>
        </w:rPr>
      </w:pPr>
      <w:r w:rsidRPr="000F7B91">
        <w:rPr>
          <w:rFonts w:ascii="Aptos Display" w:hAnsi="Aptos Display"/>
          <w:sz w:val="22"/>
          <w:szCs w:val="22"/>
          <w:lang w:val="en-US"/>
        </w:rPr>
        <w:t>We will demonstrate how HAXPES Lab helps investigation on chemical properties of devices by showing Bias-applied, angle resolved, and deep probing measurements on memory devices, solar cells and trench structures.</w:t>
      </w:r>
    </w:p>
    <w:p w14:paraId="5D3DFE54" w14:textId="77777777" w:rsidR="00D96DAC" w:rsidRPr="000F7B91" w:rsidRDefault="00D96DAC" w:rsidP="001B073C">
      <w:pPr>
        <w:pStyle w:val="NormalWeb"/>
        <w:rPr>
          <w:rFonts w:ascii="Aptos Display" w:hAnsi="Aptos Display"/>
          <w:sz w:val="22"/>
          <w:szCs w:val="22"/>
          <w:lang w:val="en-US"/>
        </w:rPr>
      </w:pPr>
    </w:p>
    <w:p w14:paraId="61CC72DA" w14:textId="5497F299" w:rsidR="001B073C" w:rsidRPr="000F7B91" w:rsidRDefault="001B073C" w:rsidP="00A12803">
      <w:pPr>
        <w:spacing w:beforeLines="50" w:before="120" w:afterLines="50" w:after="120"/>
        <w:jc w:val="center"/>
        <w:rPr>
          <w:rFonts w:ascii="Aptos Display" w:hAnsi="Aptos Display" w:cs="Arial"/>
          <w:b/>
          <w:bCs/>
          <w:iCs/>
        </w:rPr>
      </w:pPr>
      <w:r w:rsidRPr="000F7B91">
        <w:rPr>
          <w:rFonts w:ascii="Aptos Display" w:hAnsi="Aptos Display" w:cs="Arial"/>
          <w:b/>
          <w:bCs/>
          <w:iCs/>
        </w:rPr>
        <w:t>Energy-tuned XPS used to study battery interfaces</w:t>
      </w:r>
    </w:p>
    <w:p w14:paraId="4ACB0CC7" w14:textId="77777777" w:rsidR="001B073C" w:rsidRPr="000F7B91" w:rsidRDefault="001B073C" w:rsidP="001B073C">
      <w:pPr>
        <w:spacing w:beforeLines="50" w:before="120" w:afterLines="50" w:after="120"/>
        <w:jc w:val="center"/>
        <w:rPr>
          <w:rFonts w:ascii="Aptos Display" w:hAnsi="Aptos Display" w:cs="Arial"/>
          <w:iCs/>
        </w:rPr>
      </w:pPr>
      <w:r w:rsidRPr="000F7B91">
        <w:rPr>
          <w:rFonts w:ascii="Aptos Display" w:hAnsi="Aptos Display" w:cs="Arial"/>
          <w:iCs/>
        </w:rPr>
        <w:t>Dr. Andy Naylor, Department of Chemistry, Uppsala University</w:t>
      </w:r>
    </w:p>
    <w:p w14:paraId="094D509E" w14:textId="67EB2000" w:rsidR="001B073C" w:rsidRDefault="000F7B91" w:rsidP="009A7B2F">
      <w:pPr>
        <w:spacing w:beforeLines="50" w:before="120" w:afterLines="50" w:after="120"/>
        <w:jc w:val="both"/>
        <w:rPr>
          <w:rFonts w:ascii="Aptos Display" w:hAnsi="Aptos Display" w:cs="Arial"/>
          <w:iCs/>
        </w:rPr>
      </w:pPr>
      <w:r w:rsidRPr="000F7B91">
        <w:rPr>
          <w:rFonts w:ascii="Aptos Display" w:hAnsi="Aptos Display" w:cs="Arial"/>
          <w:iCs/>
        </w:rPr>
        <w:t>Many ageing mechanisms in batteries occur at the electrode-electrolyte interfaces through e.g. phase transformation, surface layer formation, cationic/anionic redox reactions and metal dissolution. Photoelectron spectroscopy allows for a fundamental understanding of such processes, while tuning the incident X-ray energy to non-destructively depth profile gives a surface vs. bulk picture. Hard and soft X-ray photoelectron spectroscopy (HAXPES, SOXPES) are suited to determining composition, oxidation states, and bonding environments down to ~50 nm depth in battery materials. Correlation with electrochemical performance allows for greater understanding of battery ageing and informs strategies to stabilise the interfaces. I will present some of our latest results employing energy-tuned XPS, and steps towards operando XPS experiments.</w:t>
      </w:r>
    </w:p>
    <w:p w14:paraId="22CCE598" w14:textId="77777777" w:rsidR="00D96DAC" w:rsidRPr="00D96DAC" w:rsidRDefault="00D96DAC" w:rsidP="00D96DAC">
      <w:pPr>
        <w:spacing w:beforeLines="50" w:before="120" w:afterLines="50" w:after="120"/>
        <w:jc w:val="center"/>
        <w:rPr>
          <w:rFonts w:ascii="Aptos Display" w:hAnsi="Aptos Display" w:cs="Arial"/>
          <w:b/>
          <w:bCs/>
          <w:iCs/>
        </w:rPr>
      </w:pPr>
    </w:p>
    <w:p w14:paraId="6D3DC0C0" w14:textId="563514A6" w:rsidR="00072220" w:rsidRPr="00D96DAC" w:rsidRDefault="00072220" w:rsidP="00D96DAC">
      <w:pPr>
        <w:spacing w:beforeLines="50" w:before="120" w:afterLines="50" w:after="120"/>
        <w:jc w:val="center"/>
        <w:rPr>
          <w:rFonts w:ascii="Aptos Display" w:hAnsi="Aptos Display" w:cs="Arial"/>
          <w:b/>
          <w:bCs/>
          <w:iCs/>
        </w:rPr>
      </w:pPr>
      <w:r w:rsidRPr="00D96DAC">
        <w:rPr>
          <w:rFonts w:ascii="Aptos Display" w:hAnsi="Aptos Display" w:cs="Arial"/>
          <w:b/>
          <w:bCs/>
          <w:iCs/>
        </w:rPr>
        <w:t>HAXPES Applications to Nuclear Forensics</w:t>
      </w:r>
    </w:p>
    <w:p w14:paraId="0063420F" w14:textId="77777777" w:rsidR="00072220" w:rsidRPr="00D96DAC" w:rsidRDefault="00072220" w:rsidP="00072220">
      <w:pPr>
        <w:spacing w:beforeLines="50" w:before="120" w:afterLines="50" w:after="120"/>
        <w:jc w:val="center"/>
        <w:rPr>
          <w:rFonts w:ascii="Aptos Display" w:hAnsi="Aptos Display" w:cs="Arial"/>
          <w:iCs/>
        </w:rPr>
      </w:pPr>
      <w:r w:rsidRPr="00D96DAC">
        <w:rPr>
          <w:rFonts w:ascii="Aptos Display" w:hAnsi="Aptos Display" w:cs="Arial"/>
          <w:iCs/>
        </w:rPr>
        <w:t>Dr. Paul Roussel, AWE Nuclear Security Technologies</w:t>
      </w:r>
    </w:p>
    <w:p w14:paraId="28275100" w14:textId="31E0083C" w:rsidR="00A12803" w:rsidRDefault="00D96DAC" w:rsidP="009A7B2F">
      <w:pPr>
        <w:jc w:val="both"/>
        <w:rPr>
          <w:rFonts w:ascii="Aptos Display" w:hAnsi="Aptos Display"/>
        </w:rPr>
      </w:pPr>
      <w:r w:rsidRPr="00D96DAC">
        <w:rPr>
          <w:rFonts w:ascii="Aptos Display" w:hAnsi="Aptos Display"/>
        </w:rPr>
        <w:t>The use of Hard X-ray Photoelectron Spectroscopy (HAXPES) as an experimental tool for the characterisation of nuclear forensic signatures is explored in this presentation. The limitations of conducting conventional X-ray Photoelectron Spectroscopy on actinide materials will be highlighted. Characterisation of ubiquitous nuclear fuel material uranium dioxide, UO</w:t>
      </w:r>
      <w:r w:rsidRPr="00D96DAC">
        <w:rPr>
          <w:rFonts w:ascii="Aptos Display" w:hAnsi="Aptos Display"/>
          <w:vertAlign w:val="subscript"/>
        </w:rPr>
        <w:t>2</w:t>
      </w:r>
      <w:r w:rsidRPr="00D96DAC">
        <w:rPr>
          <w:rFonts w:ascii="Aptos Display" w:hAnsi="Aptos Display"/>
        </w:rPr>
        <w:t>, using HAXPES data will be presented. Specifically, we address which peaks provide the most information, quantification, and various methods to extract useful information from MNN X-ray excited Auger spectra. </w:t>
      </w:r>
    </w:p>
    <w:p w14:paraId="09BDF6E3" w14:textId="77777777" w:rsidR="00EA3E2E" w:rsidRDefault="00EA3E2E" w:rsidP="000F7B91">
      <w:pPr>
        <w:rPr>
          <w:rFonts w:ascii="Aptos Display" w:hAnsi="Aptos Display"/>
        </w:rPr>
      </w:pPr>
    </w:p>
    <w:p w14:paraId="3F01D97D" w14:textId="77777777" w:rsidR="00DB0815" w:rsidRDefault="00DB0815" w:rsidP="000F7B91">
      <w:pPr>
        <w:rPr>
          <w:rFonts w:ascii="Aptos Display" w:hAnsi="Aptos Display"/>
        </w:rPr>
      </w:pPr>
    </w:p>
    <w:p w14:paraId="52E6228A" w14:textId="77777777" w:rsidR="00E82A27" w:rsidRPr="00634B3F" w:rsidRDefault="00E82A27" w:rsidP="000F7B91">
      <w:pPr>
        <w:rPr>
          <w:rFonts w:ascii="Aptos Display" w:hAnsi="Aptos Display"/>
        </w:rPr>
      </w:pPr>
    </w:p>
    <w:p w14:paraId="6B2C3A0F" w14:textId="4448DDCD" w:rsidR="00634B3F" w:rsidRPr="00634B3F" w:rsidRDefault="00634B3F" w:rsidP="00634B3F">
      <w:pPr>
        <w:jc w:val="center"/>
        <w:rPr>
          <w:rFonts w:ascii="Aptos Display" w:hAnsi="Aptos Display"/>
          <w:b/>
          <w:bCs/>
          <w:lang w:val="en-US"/>
        </w:rPr>
      </w:pPr>
      <w:r w:rsidRPr="00634B3F">
        <w:rPr>
          <w:rFonts w:ascii="Aptos Display" w:hAnsi="Aptos Display"/>
          <w:b/>
          <w:bCs/>
        </w:rPr>
        <w:t>Beyond the surface — Obtaining surface-free depth distribution information from combined XPS and HAXPES spectra</w:t>
      </w:r>
    </w:p>
    <w:p w14:paraId="6AA9B3EF" w14:textId="754D81DA" w:rsidR="00A12803" w:rsidRDefault="00634B3F" w:rsidP="00634B3F">
      <w:pPr>
        <w:jc w:val="center"/>
        <w:rPr>
          <w:rFonts w:ascii="Aptos Display" w:hAnsi="Aptos Display" w:cs="Arial"/>
          <w:iCs/>
        </w:rPr>
      </w:pPr>
      <w:r w:rsidRPr="00634B3F">
        <w:rPr>
          <w:rFonts w:ascii="Aptos Display" w:hAnsi="Aptos Display" w:cs="Arial"/>
          <w:iCs/>
        </w:rPr>
        <w:t>Dr. Benjamen Reed, National Physical Laboratory</w:t>
      </w:r>
    </w:p>
    <w:p w14:paraId="6F084349" w14:textId="41A7CF4E" w:rsidR="009449B4" w:rsidRPr="00634B3F" w:rsidRDefault="009449B4" w:rsidP="009A7B2F">
      <w:pPr>
        <w:jc w:val="both"/>
        <w:rPr>
          <w:rFonts w:ascii="Aptos Display" w:hAnsi="Aptos Display"/>
          <w:lang w:val="en-US"/>
        </w:rPr>
      </w:pPr>
      <w:r w:rsidRPr="009449B4">
        <w:rPr>
          <w:rFonts w:ascii="Aptos Display" w:hAnsi="Aptos Display"/>
        </w:rPr>
        <w:t>Gas cluster ion beam technology has enabled damage-free sputtering of organic materials, but low sputtering rates for inorganic materials gives impractical experiment durations. Increasing the energy per atom in clusters will typically improve sputtering rates but also generates a thin altered, or damaged, layer either through chemical changes or preferential removal of elements. To aid in the analysis of these sputter sensitive materials, we present a data processing algorithm which attempts to isolate the spectroscopic information of the undamaged subsurface material from the damaged surface material using the different intensity depth distributions that arise from Al Ka and Ag La X-ray generated spectra. This algorithm generates a </w:t>
      </w:r>
      <w:r w:rsidRPr="009449B4">
        <w:rPr>
          <w:rFonts w:ascii="Aptos Display" w:hAnsi="Aptos Display"/>
          <w:i/>
          <w:iCs/>
        </w:rPr>
        <w:t>surface-free depth distribution</w:t>
      </w:r>
      <w:r w:rsidRPr="009449B4">
        <w:rPr>
          <w:rFonts w:ascii="Aptos Display" w:hAnsi="Aptos Display"/>
        </w:rPr>
        <w:t>, and therefore reduces (or completely removes) the intensity contribution of the sputter damaged layer. This method also works for very thin overlayers on homogenous materials, such as native oxides or adventitious carbon contamination.</w:t>
      </w:r>
    </w:p>
    <w:p w14:paraId="288D5D99" w14:textId="77777777" w:rsidR="00A12803" w:rsidRDefault="00A12803" w:rsidP="00A12803">
      <w:pPr>
        <w:rPr>
          <w:rFonts w:ascii="Aptos Display" w:hAnsi="Aptos Display"/>
          <w:b/>
          <w:bCs/>
          <w:lang w:val="en-US"/>
        </w:rPr>
      </w:pPr>
    </w:p>
    <w:p w14:paraId="50500B9C" w14:textId="7ACE1BD0" w:rsidR="009449B4" w:rsidRDefault="009449B4" w:rsidP="008846A0">
      <w:pPr>
        <w:jc w:val="center"/>
        <w:rPr>
          <w:rFonts w:ascii="Aptos Display" w:hAnsi="Aptos Display"/>
          <w:b/>
          <w:bCs/>
        </w:rPr>
      </w:pPr>
      <w:r w:rsidRPr="008846A0">
        <w:rPr>
          <w:rFonts w:ascii="Aptos Display" w:hAnsi="Aptos Display"/>
          <w:b/>
          <w:bCs/>
        </w:rPr>
        <w:t>Depth-Resolved X-Ray Photoelectron Spectroscopy Evidence of Intrinsic Polar States in HfO2-Based Ferroelectrics</w:t>
      </w:r>
    </w:p>
    <w:p w14:paraId="243F4F2F" w14:textId="40CD89EF" w:rsidR="008846A0" w:rsidRPr="009074CA" w:rsidRDefault="009074CA" w:rsidP="008846A0">
      <w:pPr>
        <w:jc w:val="center"/>
        <w:rPr>
          <w:rFonts w:ascii="Aptos Display" w:hAnsi="Aptos Display"/>
          <w:lang w:val="en-US"/>
        </w:rPr>
      </w:pPr>
      <w:r w:rsidRPr="009074CA">
        <w:rPr>
          <w:rFonts w:ascii="Aptos Display" w:hAnsi="Aptos Display"/>
        </w:rPr>
        <w:t>Dr. Megan O. Hill, MAX IV Laboratory</w:t>
      </w:r>
    </w:p>
    <w:p w14:paraId="60A1B004" w14:textId="08B8EDFA" w:rsidR="00A12803" w:rsidRPr="000F7B91" w:rsidRDefault="008846A0" w:rsidP="009A7B2F">
      <w:pPr>
        <w:jc w:val="both"/>
        <w:rPr>
          <w:rFonts w:ascii="Aptos Display" w:hAnsi="Aptos Display"/>
        </w:rPr>
      </w:pPr>
      <w:r w:rsidRPr="008846A0">
        <w:rPr>
          <w:rFonts w:ascii="Aptos Display" w:hAnsi="Aptos Display"/>
        </w:rPr>
        <w:t>The discover</w:t>
      </w:r>
      <w:r>
        <w:rPr>
          <w:rFonts w:ascii="Aptos Display" w:hAnsi="Aptos Display"/>
        </w:rPr>
        <w:t>y</w:t>
      </w:r>
      <w:r w:rsidRPr="008846A0">
        <w:rPr>
          <w:rFonts w:ascii="Aptos Display" w:hAnsi="Aptos Display"/>
        </w:rPr>
        <w:t xml:space="preserve"> of ferroelectricity in industrially popular HfO2-based films has reignited the push for CMOS compatible ferroelectric devices. However, polar states in HfO2 onset only at ultralow thicknesses (&lt;10 nm), in contrast to the degradation of ferroelectricity at low thicknesses in traditional ferroelectrics. This has sparked debated around the nature of ferroelectricity in HfO2-based films — does HfO2 present an intrinsic ferroelectric polarization or is apparent ferroelectric polarization response actually the result of the redistribution of oxygen vacancies under applied fields? This work aims to further elucidate the nature of polarization in HfO2-based ferroelectrics by investigating the electrochemical state at various film depths and polarization states via photoelectron spectroscopy. This work combines experimentation at the I09 beamline at Diamond Light Source and the lab-based HAXPES at the University of Manchester. We compare the ferroelectric behaviour of two HfO2-based ferroelectric device stacks with the observed electrochemical effects of switching by piezoresponse force microscopy. This study demonstrates the complex interplay between field-induced electrochemical changes and polarization switching, and finally provides evidence for an intrinsic polar state in HfO2-based ferroelectrics.</w:t>
      </w:r>
    </w:p>
    <w:p w14:paraId="2ACEF2C8" w14:textId="77777777" w:rsidR="00EE66FE" w:rsidRPr="000F7B91" w:rsidRDefault="00EE66FE" w:rsidP="009A7B2F">
      <w:pPr>
        <w:jc w:val="both"/>
        <w:rPr>
          <w:rFonts w:ascii="Aptos Display" w:hAnsi="Aptos Display"/>
        </w:rPr>
      </w:pPr>
    </w:p>
    <w:p w14:paraId="583652E0" w14:textId="77777777" w:rsidR="00546DB5" w:rsidRPr="000F7B91" w:rsidRDefault="00546DB5" w:rsidP="00546DB5">
      <w:pPr>
        <w:rPr>
          <w:rFonts w:ascii="Aptos Display" w:hAnsi="Aptos Display"/>
        </w:rPr>
      </w:pPr>
    </w:p>
    <w:p w14:paraId="1EB8E08E" w14:textId="77777777" w:rsidR="007B1D93" w:rsidRPr="000F7B91" w:rsidRDefault="007B1D93" w:rsidP="00425A10">
      <w:pPr>
        <w:rPr>
          <w:rFonts w:ascii="Aptos Display" w:hAnsi="Aptos Display"/>
          <w:i/>
          <w:iCs/>
        </w:rPr>
      </w:pPr>
    </w:p>
    <w:p w14:paraId="38C54480" w14:textId="77777777" w:rsidR="004D0C63" w:rsidRPr="000F7B91" w:rsidRDefault="004D0C63" w:rsidP="00C203B5">
      <w:pPr>
        <w:pStyle w:val="NoSpacing"/>
        <w:rPr>
          <w:rFonts w:ascii="Aptos Display" w:hAnsi="Aptos Display" w:cstheme="minorHAnsi"/>
          <w:b/>
          <w:bCs/>
          <w:sz w:val="24"/>
          <w:szCs w:val="24"/>
        </w:rPr>
      </w:pPr>
    </w:p>
    <w:sectPr w:rsidR="004D0C63" w:rsidRPr="000F7B91" w:rsidSect="009728C0">
      <w:footerReference w:type="default" r:id="rId9"/>
      <w:headerReference w:type="first" r:id="rId10"/>
      <w:pgSz w:w="11906" w:h="16838"/>
      <w:pgMar w:top="1418" w:right="851" w:bottom="2268"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B1F7" w14:textId="77777777" w:rsidR="00B57860" w:rsidRDefault="00B57860" w:rsidP="00F957E0">
      <w:pPr>
        <w:spacing w:after="0" w:line="240" w:lineRule="auto"/>
      </w:pPr>
      <w:r>
        <w:separator/>
      </w:r>
    </w:p>
  </w:endnote>
  <w:endnote w:type="continuationSeparator" w:id="0">
    <w:p w14:paraId="58466CF3" w14:textId="77777777" w:rsidR="00B57860" w:rsidRDefault="00B57860" w:rsidP="00F9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9B96" w14:textId="77777777" w:rsidR="00152F03" w:rsidRDefault="00152F03">
    <w:pPr>
      <w:pStyle w:val="Footer"/>
    </w:pPr>
    <w:r>
      <w:rPr>
        <w:noProof/>
        <w:lang w:eastAsia="en-GB"/>
      </w:rPr>
      <w:drawing>
        <wp:anchor distT="0" distB="0" distL="114300" distR="114300" simplePos="0" relativeHeight="251658240" behindDoc="1" locked="0" layoutInCell="1" allowOverlap="1" wp14:anchorId="10181F64" wp14:editId="0878F68E">
          <wp:simplePos x="0" y="0"/>
          <wp:positionH relativeFrom="page">
            <wp:posOffset>0</wp:posOffset>
          </wp:positionH>
          <wp:positionV relativeFrom="paragraph">
            <wp:posOffset>-986790</wp:posOffset>
          </wp:positionV>
          <wp:extent cx="7708265" cy="1731645"/>
          <wp:effectExtent l="0" t="0" r="6985" b="1905"/>
          <wp:wrapNone/>
          <wp:docPr id="1307499788" name="Picture 130749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_RYC_LETTERHEAD_A4_HUB_v1.png"/>
                  <pic:cNvPicPr/>
                </pic:nvPicPr>
                <pic:blipFill rotWithShape="1">
                  <a:blip r:embed="rId1">
                    <a:extLst>
                      <a:ext uri="{28A0092B-C50C-407E-A947-70E740481C1C}">
                        <a14:useLocalDpi xmlns:a14="http://schemas.microsoft.com/office/drawing/2010/main" val="0"/>
                      </a:ext>
                    </a:extLst>
                  </a:blip>
                  <a:srcRect t="83986"/>
                  <a:stretch/>
                </pic:blipFill>
                <pic:spPr bwMode="auto">
                  <a:xfrm>
                    <a:off x="0" y="0"/>
                    <a:ext cx="7708265" cy="1731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39A5E" w14:textId="77777777" w:rsidR="00B57860" w:rsidRDefault="00B57860" w:rsidP="00F957E0">
      <w:pPr>
        <w:spacing w:after="0" w:line="240" w:lineRule="auto"/>
      </w:pPr>
      <w:r>
        <w:separator/>
      </w:r>
    </w:p>
  </w:footnote>
  <w:footnote w:type="continuationSeparator" w:id="0">
    <w:p w14:paraId="28148A2C" w14:textId="77777777" w:rsidR="00B57860" w:rsidRDefault="00B57860" w:rsidP="00F9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DE70" w14:textId="77777777" w:rsidR="00152F03" w:rsidRDefault="00381C1F" w:rsidP="00152F03">
    <w:pPr>
      <w:pStyle w:val="Header"/>
      <w:tabs>
        <w:tab w:val="clear" w:pos="4513"/>
        <w:tab w:val="clear" w:pos="9026"/>
        <w:tab w:val="left" w:pos="1346"/>
      </w:tabs>
    </w:pPr>
    <w:r>
      <w:rPr>
        <w:noProof/>
        <w:lang w:eastAsia="en-GB"/>
      </w:rPr>
      <w:drawing>
        <wp:anchor distT="0" distB="0" distL="114300" distR="114300" simplePos="0" relativeHeight="251659264" behindDoc="1" locked="0" layoutInCell="1" allowOverlap="1" wp14:anchorId="2397540B" wp14:editId="7F7FF525">
          <wp:simplePos x="0" y="0"/>
          <wp:positionH relativeFrom="page">
            <wp:align>right</wp:align>
          </wp:positionH>
          <wp:positionV relativeFrom="paragraph">
            <wp:posOffset>-450215</wp:posOffset>
          </wp:positionV>
          <wp:extent cx="7705021" cy="10802679"/>
          <wp:effectExtent l="0" t="0" r="0" b="0"/>
          <wp:wrapNone/>
          <wp:docPr id="4433956" name="Picture 443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_RYC_MCR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05021" cy="10802679"/>
                  </a:xfrm>
                  <a:prstGeom prst="rect">
                    <a:avLst/>
                  </a:prstGeom>
                </pic:spPr>
              </pic:pic>
            </a:graphicData>
          </a:graphic>
          <wp14:sizeRelH relativeFrom="page">
            <wp14:pctWidth>0</wp14:pctWidth>
          </wp14:sizeRelH>
          <wp14:sizeRelV relativeFrom="page">
            <wp14:pctHeight>0</wp14:pctHeight>
          </wp14:sizeRelV>
        </wp:anchor>
      </w:drawing>
    </w:r>
    <w:r w:rsidR="00152F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C09"/>
    <w:multiLevelType w:val="hybridMultilevel"/>
    <w:tmpl w:val="C916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5402"/>
    <w:multiLevelType w:val="hybridMultilevel"/>
    <w:tmpl w:val="24A4017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A244A"/>
    <w:multiLevelType w:val="hybridMultilevel"/>
    <w:tmpl w:val="87961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5087"/>
    <w:multiLevelType w:val="hybridMultilevel"/>
    <w:tmpl w:val="1DBE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70E3C"/>
    <w:multiLevelType w:val="hybridMultilevel"/>
    <w:tmpl w:val="0EEA8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81117">
    <w:abstractNumId w:val="0"/>
  </w:num>
  <w:num w:numId="2" w16cid:durableId="435099438">
    <w:abstractNumId w:val="4"/>
  </w:num>
  <w:num w:numId="3" w16cid:durableId="1113138457">
    <w:abstractNumId w:val="1"/>
  </w:num>
  <w:num w:numId="4" w16cid:durableId="1815368176">
    <w:abstractNumId w:val="3"/>
  </w:num>
  <w:num w:numId="5" w16cid:durableId="61171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E0"/>
    <w:rsid w:val="00012242"/>
    <w:rsid w:val="000328B2"/>
    <w:rsid w:val="00044A7C"/>
    <w:rsid w:val="00051633"/>
    <w:rsid w:val="00055BCE"/>
    <w:rsid w:val="000570B3"/>
    <w:rsid w:val="000576F5"/>
    <w:rsid w:val="0006375B"/>
    <w:rsid w:val="00066565"/>
    <w:rsid w:val="00072220"/>
    <w:rsid w:val="000A0CF2"/>
    <w:rsid w:val="000B24E5"/>
    <w:rsid w:val="000B544B"/>
    <w:rsid w:val="000B6839"/>
    <w:rsid w:val="000C3597"/>
    <w:rsid w:val="000D2570"/>
    <w:rsid w:val="000D28E6"/>
    <w:rsid w:val="000F53AA"/>
    <w:rsid w:val="000F6F18"/>
    <w:rsid w:val="000F7B91"/>
    <w:rsid w:val="00105F35"/>
    <w:rsid w:val="00113983"/>
    <w:rsid w:val="00135BC0"/>
    <w:rsid w:val="0014448F"/>
    <w:rsid w:val="00152F03"/>
    <w:rsid w:val="00161B3F"/>
    <w:rsid w:val="00172583"/>
    <w:rsid w:val="00176A1F"/>
    <w:rsid w:val="00180D13"/>
    <w:rsid w:val="00196A39"/>
    <w:rsid w:val="001B073C"/>
    <w:rsid w:val="001B1872"/>
    <w:rsid w:val="001C0D33"/>
    <w:rsid w:val="001C579A"/>
    <w:rsid w:val="001E009A"/>
    <w:rsid w:val="001E0CE9"/>
    <w:rsid w:val="001E4AD2"/>
    <w:rsid w:val="001E640A"/>
    <w:rsid w:val="001E7467"/>
    <w:rsid w:val="001E7C14"/>
    <w:rsid w:val="001F2F3F"/>
    <w:rsid w:val="002058B9"/>
    <w:rsid w:val="00207C15"/>
    <w:rsid w:val="00211AAC"/>
    <w:rsid w:val="00213F1B"/>
    <w:rsid w:val="002151C1"/>
    <w:rsid w:val="00221665"/>
    <w:rsid w:val="00225E4C"/>
    <w:rsid w:val="00230C2F"/>
    <w:rsid w:val="00231C08"/>
    <w:rsid w:val="00251124"/>
    <w:rsid w:val="002511FF"/>
    <w:rsid w:val="0026130C"/>
    <w:rsid w:val="0026166A"/>
    <w:rsid w:val="0027292C"/>
    <w:rsid w:val="0027508A"/>
    <w:rsid w:val="002A24C6"/>
    <w:rsid w:val="002A6AE9"/>
    <w:rsid w:val="002B0FBF"/>
    <w:rsid w:val="002C6DA3"/>
    <w:rsid w:val="002D15EA"/>
    <w:rsid w:val="002D1AE9"/>
    <w:rsid w:val="002D7908"/>
    <w:rsid w:val="002E7B54"/>
    <w:rsid w:val="002F46D9"/>
    <w:rsid w:val="00303347"/>
    <w:rsid w:val="003072E8"/>
    <w:rsid w:val="00316AA2"/>
    <w:rsid w:val="00320406"/>
    <w:rsid w:val="00325DF8"/>
    <w:rsid w:val="0033538E"/>
    <w:rsid w:val="003354FF"/>
    <w:rsid w:val="00343B3F"/>
    <w:rsid w:val="0035660E"/>
    <w:rsid w:val="003606E0"/>
    <w:rsid w:val="003633F7"/>
    <w:rsid w:val="00367392"/>
    <w:rsid w:val="0037400B"/>
    <w:rsid w:val="00374136"/>
    <w:rsid w:val="003808CE"/>
    <w:rsid w:val="00381C1F"/>
    <w:rsid w:val="003863A0"/>
    <w:rsid w:val="0039357B"/>
    <w:rsid w:val="003B21A8"/>
    <w:rsid w:val="003B5068"/>
    <w:rsid w:val="003C1878"/>
    <w:rsid w:val="003C4CD2"/>
    <w:rsid w:val="003C54A7"/>
    <w:rsid w:val="003D0082"/>
    <w:rsid w:val="003D18C0"/>
    <w:rsid w:val="003E39A1"/>
    <w:rsid w:val="004012F8"/>
    <w:rsid w:val="00404008"/>
    <w:rsid w:val="004059F1"/>
    <w:rsid w:val="00407105"/>
    <w:rsid w:val="00425A10"/>
    <w:rsid w:val="004277E3"/>
    <w:rsid w:val="00436AFE"/>
    <w:rsid w:val="00442DEB"/>
    <w:rsid w:val="0044455E"/>
    <w:rsid w:val="00445C15"/>
    <w:rsid w:val="00451B0C"/>
    <w:rsid w:val="004576FC"/>
    <w:rsid w:val="00465D22"/>
    <w:rsid w:val="00474AFE"/>
    <w:rsid w:val="0049157F"/>
    <w:rsid w:val="00492E7F"/>
    <w:rsid w:val="004B01A8"/>
    <w:rsid w:val="004B33E7"/>
    <w:rsid w:val="004B6B9E"/>
    <w:rsid w:val="004C1A77"/>
    <w:rsid w:val="004C1B3A"/>
    <w:rsid w:val="004D0C63"/>
    <w:rsid w:val="004D2AA4"/>
    <w:rsid w:val="0050280A"/>
    <w:rsid w:val="00521D69"/>
    <w:rsid w:val="00524A93"/>
    <w:rsid w:val="00526435"/>
    <w:rsid w:val="0053112D"/>
    <w:rsid w:val="00531462"/>
    <w:rsid w:val="00537286"/>
    <w:rsid w:val="00546DB5"/>
    <w:rsid w:val="0055130F"/>
    <w:rsid w:val="00556172"/>
    <w:rsid w:val="00576D6C"/>
    <w:rsid w:val="00587EE8"/>
    <w:rsid w:val="0059078E"/>
    <w:rsid w:val="00594FDF"/>
    <w:rsid w:val="005A0A1C"/>
    <w:rsid w:val="005A17D6"/>
    <w:rsid w:val="005A4740"/>
    <w:rsid w:val="005B5BC7"/>
    <w:rsid w:val="005D0B3C"/>
    <w:rsid w:val="005E16B0"/>
    <w:rsid w:val="005E7C17"/>
    <w:rsid w:val="005F6BA6"/>
    <w:rsid w:val="00600885"/>
    <w:rsid w:val="00606ACE"/>
    <w:rsid w:val="006109A2"/>
    <w:rsid w:val="0061601E"/>
    <w:rsid w:val="00634B3F"/>
    <w:rsid w:val="006363B8"/>
    <w:rsid w:val="00636FE6"/>
    <w:rsid w:val="00645FAF"/>
    <w:rsid w:val="0064605F"/>
    <w:rsid w:val="00650050"/>
    <w:rsid w:val="00654993"/>
    <w:rsid w:val="006618AD"/>
    <w:rsid w:val="0066301A"/>
    <w:rsid w:val="00665137"/>
    <w:rsid w:val="00677BBB"/>
    <w:rsid w:val="00681FCC"/>
    <w:rsid w:val="006839EE"/>
    <w:rsid w:val="00683FCD"/>
    <w:rsid w:val="00691775"/>
    <w:rsid w:val="0069451A"/>
    <w:rsid w:val="006B1E59"/>
    <w:rsid w:val="006B6132"/>
    <w:rsid w:val="006C1B49"/>
    <w:rsid w:val="006C4877"/>
    <w:rsid w:val="006D4D5D"/>
    <w:rsid w:val="006D5D65"/>
    <w:rsid w:val="006D77AC"/>
    <w:rsid w:val="006E201E"/>
    <w:rsid w:val="006E65C4"/>
    <w:rsid w:val="00702624"/>
    <w:rsid w:val="00704889"/>
    <w:rsid w:val="00707740"/>
    <w:rsid w:val="007119B9"/>
    <w:rsid w:val="00722AB2"/>
    <w:rsid w:val="0072644B"/>
    <w:rsid w:val="00727AEA"/>
    <w:rsid w:val="00731C34"/>
    <w:rsid w:val="00733E9C"/>
    <w:rsid w:val="0075181E"/>
    <w:rsid w:val="00760964"/>
    <w:rsid w:val="00761C93"/>
    <w:rsid w:val="00767F22"/>
    <w:rsid w:val="007711E8"/>
    <w:rsid w:val="00783AEB"/>
    <w:rsid w:val="007869E7"/>
    <w:rsid w:val="00787FBE"/>
    <w:rsid w:val="00792148"/>
    <w:rsid w:val="00793FEE"/>
    <w:rsid w:val="007A4042"/>
    <w:rsid w:val="007A43DB"/>
    <w:rsid w:val="007B1D93"/>
    <w:rsid w:val="007C236C"/>
    <w:rsid w:val="007D6A7D"/>
    <w:rsid w:val="007D6C6F"/>
    <w:rsid w:val="007F0534"/>
    <w:rsid w:val="008106AC"/>
    <w:rsid w:val="0081521D"/>
    <w:rsid w:val="008234ED"/>
    <w:rsid w:val="00832443"/>
    <w:rsid w:val="00835671"/>
    <w:rsid w:val="00836BED"/>
    <w:rsid w:val="008573A7"/>
    <w:rsid w:val="008607CD"/>
    <w:rsid w:val="008608C1"/>
    <w:rsid w:val="00860A7A"/>
    <w:rsid w:val="00862810"/>
    <w:rsid w:val="00872A62"/>
    <w:rsid w:val="00875C4B"/>
    <w:rsid w:val="00882E7B"/>
    <w:rsid w:val="008846A0"/>
    <w:rsid w:val="00895619"/>
    <w:rsid w:val="008A35D6"/>
    <w:rsid w:val="008B6CCE"/>
    <w:rsid w:val="008C2072"/>
    <w:rsid w:val="008D44AA"/>
    <w:rsid w:val="008E3D1F"/>
    <w:rsid w:val="008E634C"/>
    <w:rsid w:val="008F0897"/>
    <w:rsid w:val="008F3BA8"/>
    <w:rsid w:val="008F4C8D"/>
    <w:rsid w:val="0090033E"/>
    <w:rsid w:val="0090135B"/>
    <w:rsid w:val="00906948"/>
    <w:rsid w:val="009074CA"/>
    <w:rsid w:val="00913121"/>
    <w:rsid w:val="009139F5"/>
    <w:rsid w:val="00916D4D"/>
    <w:rsid w:val="009300ED"/>
    <w:rsid w:val="009449B4"/>
    <w:rsid w:val="0094557C"/>
    <w:rsid w:val="0095528F"/>
    <w:rsid w:val="009571E1"/>
    <w:rsid w:val="00964A3A"/>
    <w:rsid w:val="00965650"/>
    <w:rsid w:val="00970164"/>
    <w:rsid w:val="009728C0"/>
    <w:rsid w:val="00976010"/>
    <w:rsid w:val="00987476"/>
    <w:rsid w:val="00996A00"/>
    <w:rsid w:val="009A7B2F"/>
    <w:rsid w:val="009B0395"/>
    <w:rsid w:val="009B2588"/>
    <w:rsid w:val="009B4E5A"/>
    <w:rsid w:val="009B6155"/>
    <w:rsid w:val="009B7190"/>
    <w:rsid w:val="009C4CA6"/>
    <w:rsid w:val="009D1DF5"/>
    <w:rsid w:val="009D35FF"/>
    <w:rsid w:val="009E1D59"/>
    <w:rsid w:val="009F5A38"/>
    <w:rsid w:val="009F7194"/>
    <w:rsid w:val="00A03D70"/>
    <w:rsid w:val="00A05460"/>
    <w:rsid w:val="00A12803"/>
    <w:rsid w:val="00A14BEF"/>
    <w:rsid w:val="00A24A64"/>
    <w:rsid w:val="00A30067"/>
    <w:rsid w:val="00A402F2"/>
    <w:rsid w:val="00A5130B"/>
    <w:rsid w:val="00A537C5"/>
    <w:rsid w:val="00A645E0"/>
    <w:rsid w:val="00A659EA"/>
    <w:rsid w:val="00A6775D"/>
    <w:rsid w:val="00A7242E"/>
    <w:rsid w:val="00A72C47"/>
    <w:rsid w:val="00A86079"/>
    <w:rsid w:val="00AB3BD1"/>
    <w:rsid w:val="00AB4A29"/>
    <w:rsid w:val="00AE23F0"/>
    <w:rsid w:val="00AF118C"/>
    <w:rsid w:val="00AF1FCC"/>
    <w:rsid w:val="00AF2027"/>
    <w:rsid w:val="00AF3104"/>
    <w:rsid w:val="00B162D0"/>
    <w:rsid w:val="00B23C8D"/>
    <w:rsid w:val="00B57860"/>
    <w:rsid w:val="00B70D60"/>
    <w:rsid w:val="00B73AD8"/>
    <w:rsid w:val="00B80034"/>
    <w:rsid w:val="00B8116E"/>
    <w:rsid w:val="00B83D1C"/>
    <w:rsid w:val="00B94391"/>
    <w:rsid w:val="00B94A9A"/>
    <w:rsid w:val="00BA0D20"/>
    <w:rsid w:val="00BA1A6D"/>
    <w:rsid w:val="00BA6AAE"/>
    <w:rsid w:val="00BB34B6"/>
    <w:rsid w:val="00BC4884"/>
    <w:rsid w:val="00BE6876"/>
    <w:rsid w:val="00BE7AEB"/>
    <w:rsid w:val="00BF5703"/>
    <w:rsid w:val="00C033A7"/>
    <w:rsid w:val="00C071F6"/>
    <w:rsid w:val="00C147AE"/>
    <w:rsid w:val="00C151DC"/>
    <w:rsid w:val="00C203B5"/>
    <w:rsid w:val="00C255DC"/>
    <w:rsid w:val="00C310DA"/>
    <w:rsid w:val="00C31D4A"/>
    <w:rsid w:val="00C3200E"/>
    <w:rsid w:val="00C33878"/>
    <w:rsid w:val="00C3439B"/>
    <w:rsid w:val="00C405FE"/>
    <w:rsid w:val="00C42D36"/>
    <w:rsid w:val="00C42E00"/>
    <w:rsid w:val="00C5063C"/>
    <w:rsid w:val="00C63A95"/>
    <w:rsid w:val="00C748A2"/>
    <w:rsid w:val="00C77A6C"/>
    <w:rsid w:val="00C86347"/>
    <w:rsid w:val="00C87F71"/>
    <w:rsid w:val="00CD495D"/>
    <w:rsid w:val="00CD5C2A"/>
    <w:rsid w:val="00CF3F6B"/>
    <w:rsid w:val="00CF6390"/>
    <w:rsid w:val="00D00E37"/>
    <w:rsid w:val="00D018FE"/>
    <w:rsid w:val="00D04ABC"/>
    <w:rsid w:val="00D1388C"/>
    <w:rsid w:val="00D13D42"/>
    <w:rsid w:val="00D1550D"/>
    <w:rsid w:val="00D15DF3"/>
    <w:rsid w:val="00D273AF"/>
    <w:rsid w:val="00D441B3"/>
    <w:rsid w:val="00D53C99"/>
    <w:rsid w:val="00D56917"/>
    <w:rsid w:val="00D57152"/>
    <w:rsid w:val="00D67F72"/>
    <w:rsid w:val="00D732B6"/>
    <w:rsid w:val="00D96DAC"/>
    <w:rsid w:val="00D96DD8"/>
    <w:rsid w:val="00DA4757"/>
    <w:rsid w:val="00DB0815"/>
    <w:rsid w:val="00DD3ACD"/>
    <w:rsid w:val="00DE257F"/>
    <w:rsid w:val="00DE62CB"/>
    <w:rsid w:val="00DE6D35"/>
    <w:rsid w:val="00DF2B05"/>
    <w:rsid w:val="00DF40B1"/>
    <w:rsid w:val="00E1552E"/>
    <w:rsid w:val="00E24988"/>
    <w:rsid w:val="00E31851"/>
    <w:rsid w:val="00E37F0A"/>
    <w:rsid w:val="00E4249E"/>
    <w:rsid w:val="00E6436F"/>
    <w:rsid w:val="00E70490"/>
    <w:rsid w:val="00E709E4"/>
    <w:rsid w:val="00E73DD9"/>
    <w:rsid w:val="00E76C55"/>
    <w:rsid w:val="00E82A27"/>
    <w:rsid w:val="00E86367"/>
    <w:rsid w:val="00EA3E2E"/>
    <w:rsid w:val="00EA5EB0"/>
    <w:rsid w:val="00EC3877"/>
    <w:rsid w:val="00EC4CFC"/>
    <w:rsid w:val="00EE66FE"/>
    <w:rsid w:val="00EF05AB"/>
    <w:rsid w:val="00EF7213"/>
    <w:rsid w:val="00F05815"/>
    <w:rsid w:val="00F152C5"/>
    <w:rsid w:val="00F1779F"/>
    <w:rsid w:val="00F351D3"/>
    <w:rsid w:val="00F63C0D"/>
    <w:rsid w:val="00F64727"/>
    <w:rsid w:val="00F74354"/>
    <w:rsid w:val="00F76F61"/>
    <w:rsid w:val="00F8172A"/>
    <w:rsid w:val="00F90161"/>
    <w:rsid w:val="00F957E0"/>
    <w:rsid w:val="00F961F1"/>
    <w:rsid w:val="00FA41FD"/>
    <w:rsid w:val="00FB7270"/>
    <w:rsid w:val="00FC4815"/>
    <w:rsid w:val="00FC737A"/>
    <w:rsid w:val="00FD2D0B"/>
    <w:rsid w:val="00FD354A"/>
    <w:rsid w:val="00FE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9A518"/>
  <w15:chartTrackingRefBased/>
  <w15:docId w15:val="{9122491D-9547-416A-B6D5-E524CD5C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E0"/>
  </w:style>
  <w:style w:type="paragraph" w:styleId="Footer">
    <w:name w:val="footer"/>
    <w:basedOn w:val="Normal"/>
    <w:link w:val="FooterChar"/>
    <w:uiPriority w:val="99"/>
    <w:unhideWhenUsed/>
    <w:rsid w:val="00F95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E0"/>
  </w:style>
  <w:style w:type="paragraph" w:styleId="BalloonText">
    <w:name w:val="Balloon Text"/>
    <w:basedOn w:val="Normal"/>
    <w:link w:val="BalloonTextChar"/>
    <w:uiPriority w:val="99"/>
    <w:semiHidden/>
    <w:unhideWhenUsed/>
    <w:rsid w:val="0097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C0"/>
    <w:rPr>
      <w:rFonts w:ascii="Segoe UI" w:hAnsi="Segoe UI" w:cs="Segoe UI"/>
      <w:sz w:val="18"/>
      <w:szCs w:val="18"/>
    </w:rPr>
  </w:style>
  <w:style w:type="paragraph" w:styleId="NoSpacing">
    <w:name w:val="No Spacing"/>
    <w:uiPriority w:val="1"/>
    <w:qFormat/>
    <w:rsid w:val="00BF5703"/>
    <w:pPr>
      <w:spacing w:after="0" w:line="240" w:lineRule="auto"/>
    </w:pPr>
    <w:rPr>
      <w:lang w:val="en-US"/>
    </w:rPr>
  </w:style>
  <w:style w:type="character" w:styleId="Hyperlink">
    <w:name w:val="Hyperlink"/>
    <w:basedOn w:val="DefaultParagraphFont"/>
    <w:uiPriority w:val="99"/>
    <w:unhideWhenUsed/>
    <w:rsid w:val="00BF5703"/>
    <w:rPr>
      <w:color w:val="0563C1" w:themeColor="hyperlink"/>
      <w:u w:val="single"/>
    </w:rPr>
  </w:style>
  <w:style w:type="table" w:styleId="TableGrid">
    <w:name w:val="Table Grid"/>
    <w:basedOn w:val="TableNormal"/>
    <w:uiPriority w:val="59"/>
    <w:rsid w:val="00BF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078E"/>
    <w:rPr>
      <w:color w:val="605E5C"/>
      <w:shd w:val="clear" w:color="auto" w:fill="E1DFDD"/>
    </w:rPr>
  </w:style>
  <w:style w:type="paragraph" w:styleId="BodyText3">
    <w:name w:val="Body Text 3"/>
    <w:basedOn w:val="Normal"/>
    <w:link w:val="BodyText3Char"/>
    <w:semiHidden/>
    <w:rsid w:val="009F5A38"/>
    <w:pPr>
      <w:spacing w:after="0" w:line="240" w:lineRule="auto"/>
    </w:pPr>
    <w:rPr>
      <w:rFonts w:ascii="Arial" w:eastAsia="Times New Roman" w:hAnsi="Arial" w:cs="Times New Roman"/>
      <w:sz w:val="24"/>
      <w:szCs w:val="20"/>
    </w:rPr>
  </w:style>
  <w:style w:type="character" w:customStyle="1" w:styleId="BodyText3Char">
    <w:name w:val="Body Text 3 Char"/>
    <w:basedOn w:val="DefaultParagraphFont"/>
    <w:link w:val="BodyText3"/>
    <w:semiHidden/>
    <w:rsid w:val="009F5A38"/>
    <w:rPr>
      <w:rFonts w:ascii="Arial" w:eastAsia="Times New Roman" w:hAnsi="Arial" w:cs="Times New Roman"/>
      <w:sz w:val="24"/>
      <w:szCs w:val="20"/>
    </w:rPr>
  </w:style>
  <w:style w:type="paragraph" w:styleId="NormalWeb">
    <w:name w:val="Normal (Web)"/>
    <w:basedOn w:val="Normal"/>
    <w:uiPriority w:val="99"/>
    <w:semiHidden/>
    <w:unhideWhenUsed/>
    <w:rsid w:val="00A12803"/>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90947">
      <w:bodyDiv w:val="1"/>
      <w:marLeft w:val="0"/>
      <w:marRight w:val="0"/>
      <w:marTop w:val="0"/>
      <w:marBottom w:val="0"/>
      <w:divBdr>
        <w:top w:val="none" w:sz="0" w:space="0" w:color="auto"/>
        <w:left w:val="none" w:sz="0" w:space="0" w:color="auto"/>
        <w:bottom w:val="none" w:sz="0" w:space="0" w:color="auto"/>
        <w:right w:val="none" w:sz="0" w:space="0" w:color="auto"/>
      </w:divBdr>
    </w:div>
    <w:div w:id="456601947">
      <w:bodyDiv w:val="1"/>
      <w:marLeft w:val="0"/>
      <w:marRight w:val="0"/>
      <w:marTop w:val="0"/>
      <w:marBottom w:val="0"/>
      <w:divBdr>
        <w:top w:val="none" w:sz="0" w:space="0" w:color="auto"/>
        <w:left w:val="none" w:sz="0" w:space="0" w:color="auto"/>
        <w:bottom w:val="none" w:sz="0" w:space="0" w:color="auto"/>
        <w:right w:val="none" w:sz="0" w:space="0" w:color="auto"/>
      </w:divBdr>
    </w:div>
    <w:div w:id="489102889">
      <w:bodyDiv w:val="1"/>
      <w:marLeft w:val="0"/>
      <w:marRight w:val="0"/>
      <w:marTop w:val="0"/>
      <w:marBottom w:val="0"/>
      <w:divBdr>
        <w:top w:val="none" w:sz="0" w:space="0" w:color="auto"/>
        <w:left w:val="none" w:sz="0" w:space="0" w:color="auto"/>
        <w:bottom w:val="none" w:sz="0" w:space="0" w:color="auto"/>
        <w:right w:val="none" w:sz="0" w:space="0" w:color="auto"/>
      </w:divBdr>
    </w:div>
    <w:div w:id="500974991">
      <w:bodyDiv w:val="1"/>
      <w:marLeft w:val="0"/>
      <w:marRight w:val="0"/>
      <w:marTop w:val="0"/>
      <w:marBottom w:val="0"/>
      <w:divBdr>
        <w:top w:val="none" w:sz="0" w:space="0" w:color="auto"/>
        <w:left w:val="none" w:sz="0" w:space="0" w:color="auto"/>
        <w:bottom w:val="none" w:sz="0" w:space="0" w:color="auto"/>
        <w:right w:val="none" w:sz="0" w:space="0" w:color="auto"/>
      </w:divBdr>
    </w:div>
    <w:div w:id="736436825">
      <w:bodyDiv w:val="1"/>
      <w:marLeft w:val="0"/>
      <w:marRight w:val="0"/>
      <w:marTop w:val="0"/>
      <w:marBottom w:val="0"/>
      <w:divBdr>
        <w:top w:val="none" w:sz="0" w:space="0" w:color="auto"/>
        <w:left w:val="none" w:sz="0" w:space="0" w:color="auto"/>
        <w:bottom w:val="none" w:sz="0" w:space="0" w:color="auto"/>
        <w:right w:val="none" w:sz="0" w:space="0" w:color="auto"/>
      </w:divBdr>
    </w:div>
    <w:div w:id="919364032">
      <w:bodyDiv w:val="1"/>
      <w:marLeft w:val="0"/>
      <w:marRight w:val="0"/>
      <w:marTop w:val="0"/>
      <w:marBottom w:val="0"/>
      <w:divBdr>
        <w:top w:val="none" w:sz="0" w:space="0" w:color="auto"/>
        <w:left w:val="none" w:sz="0" w:space="0" w:color="auto"/>
        <w:bottom w:val="none" w:sz="0" w:space="0" w:color="auto"/>
        <w:right w:val="none" w:sz="0" w:space="0" w:color="auto"/>
      </w:divBdr>
    </w:div>
    <w:div w:id="991255299">
      <w:bodyDiv w:val="1"/>
      <w:marLeft w:val="0"/>
      <w:marRight w:val="0"/>
      <w:marTop w:val="0"/>
      <w:marBottom w:val="0"/>
      <w:divBdr>
        <w:top w:val="none" w:sz="0" w:space="0" w:color="auto"/>
        <w:left w:val="none" w:sz="0" w:space="0" w:color="auto"/>
        <w:bottom w:val="none" w:sz="0" w:space="0" w:color="auto"/>
        <w:right w:val="none" w:sz="0" w:space="0" w:color="auto"/>
      </w:divBdr>
    </w:div>
    <w:div w:id="1039816409">
      <w:bodyDiv w:val="1"/>
      <w:marLeft w:val="0"/>
      <w:marRight w:val="0"/>
      <w:marTop w:val="0"/>
      <w:marBottom w:val="0"/>
      <w:divBdr>
        <w:top w:val="none" w:sz="0" w:space="0" w:color="auto"/>
        <w:left w:val="none" w:sz="0" w:space="0" w:color="auto"/>
        <w:bottom w:val="none" w:sz="0" w:space="0" w:color="auto"/>
        <w:right w:val="none" w:sz="0" w:space="0" w:color="auto"/>
      </w:divBdr>
    </w:div>
    <w:div w:id="1542015945">
      <w:bodyDiv w:val="1"/>
      <w:marLeft w:val="0"/>
      <w:marRight w:val="0"/>
      <w:marTop w:val="0"/>
      <w:marBottom w:val="0"/>
      <w:divBdr>
        <w:top w:val="none" w:sz="0" w:space="0" w:color="auto"/>
        <w:left w:val="none" w:sz="0" w:space="0" w:color="auto"/>
        <w:bottom w:val="none" w:sz="0" w:space="0" w:color="auto"/>
        <w:right w:val="none" w:sz="0" w:space="0" w:color="auto"/>
      </w:divBdr>
    </w:div>
    <w:div w:id="1596092635">
      <w:bodyDiv w:val="1"/>
      <w:marLeft w:val="0"/>
      <w:marRight w:val="0"/>
      <w:marTop w:val="0"/>
      <w:marBottom w:val="0"/>
      <w:divBdr>
        <w:top w:val="none" w:sz="0" w:space="0" w:color="auto"/>
        <w:left w:val="none" w:sz="0" w:space="0" w:color="auto"/>
        <w:bottom w:val="none" w:sz="0" w:space="0" w:color="auto"/>
        <w:right w:val="none" w:sz="0" w:space="0" w:color="auto"/>
      </w:divBdr>
    </w:div>
    <w:div w:id="20611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erence.manchester.ac.uk/venues/search/details/?property=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45C4-B59F-4E88-8DEA-1271EECE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Belfield</dc:creator>
  <cp:keywords/>
  <dc:description/>
  <cp:lastModifiedBy>Bethany Stansby</cp:lastModifiedBy>
  <cp:revision>2</cp:revision>
  <cp:lastPrinted>2021-06-21T13:49:00Z</cp:lastPrinted>
  <dcterms:created xsi:type="dcterms:W3CDTF">2024-10-16T12:55:00Z</dcterms:created>
  <dcterms:modified xsi:type="dcterms:W3CDTF">2024-10-16T12:55:00Z</dcterms:modified>
</cp:coreProperties>
</file>